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6"/>
        <w:jc w:val="center"/>
        <w:rPr>
          <w:color w:val="auto"/>
          <w:sz w:val="24"/>
          <w:szCs w:val="24"/>
        </w:rPr>
      </w:pPr>
      <w:r>
        <w:rPr>
          <w:color w:val="auto"/>
          <w:sz w:val="24"/>
          <w:szCs w:val="24"/>
          <w:lang w:val="ru-RU"/>
        </w:rPr>
        <w:t>Нижнеабдулловский</w:t>
      </w:r>
      <w:r>
        <w:rPr>
          <w:color w:val="auto"/>
          <w:sz w:val="24"/>
          <w:szCs w:val="24"/>
        </w:rPr>
        <w:t xml:space="preserve"> сельский Исполнительный комитет</w:t>
      </w:r>
    </w:p>
    <w:p>
      <w:pPr>
        <w:pStyle w:val="96"/>
        <w:jc w:val="center"/>
        <w:rPr>
          <w:color w:val="auto"/>
          <w:sz w:val="24"/>
          <w:szCs w:val="24"/>
        </w:rPr>
      </w:pPr>
      <w:r>
        <w:rPr>
          <w:color w:val="auto"/>
          <w:sz w:val="24"/>
          <w:szCs w:val="24"/>
        </w:rPr>
        <w:t>Альметьевского муниципального района</w:t>
      </w:r>
    </w:p>
    <w:p>
      <w:pPr>
        <w:pStyle w:val="96"/>
        <w:jc w:val="center"/>
        <w:rPr>
          <w:color w:val="auto"/>
          <w:sz w:val="24"/>
          <w:szCs w:val="24"/>
        </w:rPr>
      </w:pPr>
      <w:r>
        <w:rPr>
          <w:color w:val="auto"/>
          <w:sz w:val="24"/>
          <w:szCs w:val="24"/>
        </w:rPr>
        <w:t>Республики Татарстан</w:t>
      </w:r>
    </w:p>
    <w:p>
      <w:pPr>
        <w:pStyle w:val="96"/>
        <w:jc w:val="both"/>
        <w:rPr>
          <w:color w:val="auto"/>
          <w:sz w:val="24"/>
          <w:szCs w:val="24"/>
        </w:rPr>
      </w:pPr>
    </w:p>
    <w:p>
      <w:pPr>
        <w:pStyle w:val="96"/>
        <w:jc w:val="both"/>
        <w:rPr>
          <w:color w:val="auto"/>
          <w:sz w:val="24"/>
          <w:szCs w:val="24"/>
        </w:rPr>
      </w:pPr>
    </w:p>
    <w:p>
      <w:pPr>
        <w:pStyle w:val="96"/>
        <w:jc w:val="both"/>
        <w:rPr>
          <w:color w:val="auto"/>
          <w:sz w:val="24"/>
          <w:szCs w:val="24"/>
        </w:rPr>
      </w:pPr>
    </w:p>
    <w:p>
      <w:pPr>
        <w:pStyle w:val="96"/>
        <w:jc w:val="both"/>
        <w:rPr>
          <w:color w:val="auto"/>
          <w:sz w:val="24"/>
          <w:szCs w:val="24"/>
        </w:rPr>
      </w:pPr>
    </w:p>
    <w:p>
      <w:pPr>
        <w:pStyle w:val="96"/>
        <w:jc w:val="both"/>
        <w:rPr>
          <w:color w:val="auto"/>
          <w:sz w:val="24"/>
          <w:szCs w:val="24"/>
        </w:rPr>
      </w:pPr>
      <w:r>
        <w:rPr>
          <w:color w:val="auto"/>
          <w:sz w:val="24"/>
          <w:szCs w:val="24"/>
        </w:rPr>
        <w:t>от 11 февраля 2022 г.                                                                                        №</w:t>
      </w:r>
      <w:r>
        <w:rPr>
          <w:color w:val="auto"/>
          <w:sz w:val="24"/>
          <w:szCs w:val="24"/>
          <w:lang w:val="ru-RU"/>
        </w:rPr>
        <w:t>3</w:t>
      </w:r>
      <w:r>
        <w:rPr>
          <w:color w:val="auto"/>
          <w:sz w:val="24"/>
          <w:szCs w:val="24"/>
        </w:rPr>
        <w:t xml:space="preserve">                                                                          </w:t>
      </w:r>
    </w:p>
    <w:p>
      <w:pPr>
        <w:pStyle w:val="96"/>
        <w:jc w:val="both"/>
        <w:rPr>
          <w:sz w:val="24"/>
          <w:szCs w:val="24"/>
        </w:rPr>
      </w:pPr>
    </w:p>
    <w:p>
      <w:pPr>
        <w:pStyle w:val="96"/>
        <w:jc w:val="both"/>
        <w:rPr>
          <w:sz w:val="24"/>
          <w:szCs w:val="24"/>
        </w:rPr>
      </w:pPr>
    </w:p>
    <w:p>
      <w:pPr>
        <w:pStyle w:val="96"/>
        <w:jc w:val="both"/>
        <w:rPr>
          <w:bCs/>
          <w:color w:val="auto"/>
          <w:sz w:val="24"/>
          <w:szCs w:val="24"/>
        </w:rPr>
      </w:pPr>
      <w:r>
        <w:rPr>
          <w:bCs/>
          <w:color w:val="auto"/>
          <w:sz w:val="24"/>
          <w:szCs w:val="24"/>
        </w:rPr>
        <w:t xml:space="preserve">О Порядке разработки и утверждения </w:t>
      </w:r>
    </w:p>
    <w:p>
      <w:pPr>
        <w:pStyle w:val="96"/>
        <w:jc w:val="both"/>
        <w:rPr>
          <w:bCs/>
          <w:color w:val="auto"/>
          <w:sz w:val="24"/>
          <w:szCs w:val="24"/>
        </w:rPr>
      </w:pPr>
      <w:r>
        <w:rPr>
          <w:bCs/>
          <w:color w:val="auto"/>
          <w:sz w:val="24"/>
          <w:szCs w:val="24"/>
        </w:rPr>
        <w:t xml:space="preserve">административных регламентов </w:t>
      </w:r>
    </w:p>
    <w:p>
      <w:pPr>
        <w:pStyle w:val="96"/>
        <w:jc w:val="both"/>
        <w:rPr>
          <w:bCs/>
          <w:color w:val="auto"/>
          <w:sz w:val="24"/>
          <w:szCs w:val="24"/>
        </w:rPr>
      </w:pPr>
      <w:r>
        <w:rPr>
          <w:bCs/>
          <w:color w:val="auto"/>
          <w:sz w:val="24"/>
          <w:szCs w:val="24"/>
        </w:rPr>
        <w:t xml:space="preserve">предоставления муниципальных </w:t>
      </w:r>
    </w:p>
    <w:p>
      <w:pPr>
        <w:pStyle w:val="96"/>
        <w:jc w:val="both"/>
        <w:rPr>
          <w:bCs/>
          <w:color w:val="auto"/>
          <w:sz w:val="24"/>
          <w:szCs w:val="24"/>
        </w:rPr>
      </w:pPr>
      <w:r>
        <w:rPr>
          <w:bCs/>
          <w:color w:val="auto"/>
          <w:sz w:val="24"/>
          <w:szCs w:val="24"/>
        </w:rPr>
        <w:t xml:space="preserve">услуг органами местного самоуправления </w:t>
      </w:r>
    </w:p>
    <w:p>
      <w:pPr>
        <w:pStyle w:val="96"/>
        <w:jc w:val="both"/>
        <w:rPr>
          <w:bCs/>
          <w:color w:val="auto"/>
          <w:sz w:val="24"/>
          <w:szCs w:val="24"/>
        </w:rPr>
      </w:pPr>
      <w:r>
        <w:rPr>
          <w:color w:val="auto"/>
          <w:sz w:val="24"/>
          <w:szCs w:val="24"/>
          <w:lang w:val="ru-RU"/>
        </w:rPr>
        <w:t>Нижнеабдулловского</w:t>
      </w:r>
      <w:r>
        <w:rPr>
          <w:bCs/>
          <w:color w:val="auto"/>
          <w:sz w:val="24"/>
          <w:szCs w:val="24"/>
        </w:rPr>
        <w:t xml:space="preserve"> сельского поселения</w:t>
      </w:r>
    </w:p>
    <w:p>
      <w:pPr>
        <w:pStyle w:val="96"/>
        <w:jc w:val="both"/>
        <w:rPr>
          <w:bCs/>
          <w:color w:val="auto"/>
          <w:sz w:val="24"/>
          <w:szCs w:val="24"/>
        </w:rPr>
      </w:pPr>
      <w:r>
        <w:rPr>
          <w:bCs/>
          <w:color w:val="auto"/>
          <w:sz w:val="24"/>
          <w:szCs w:val="24"/>
        </w:rPr>
        <w:t xml:space="preserve">Альметьевского муниципального района </w:t>
      </w:r>
    </w:p>
    <w:p>
      <w:pPr>
        <w:pStyle w:val="95"/>
        <w:jc w:val="both"/>
      </w:pPr>
    </w:p>
    <w:p>
      <w:pPr>
        <w:pStyle w:val="95"/>
        <w:jc w:val="both"/>
      </w:pPr>
    </w:p>
    <w:p>
      <w:pPr>
        <w:pStyle w:val="95"/>
        <w:ind w:firstLine="568"/>
        <w:jc w:val="both"/>
        <w:rPr>
          <w:sz w:val="24"/>
          <w:szCs w:val="24"/>
        </w:rPr>
      </w:pPr>
      <w:r>
        <w:rPr>
          <w:sz w:val="24"/>
          <w:szCs w:val="24"/>
        </w:rPr>
        <w:t xml:space="preserve">В целях реализации положения статей 12 и 13  </w:t>
      </w:r>
      <w:r>
        <w:rPr>
          <w:sz w:val="24"/>
          <w:szCs w:val="24"/>
        </w:rPr>
        <w:fldChar w:fldCharType="begin"/>
      </w:r>
      <w:r>
        <w:rPr>
          <w:sz w:val="24"/>
          <w:szCs w:val="24"/>
        </w:rPr>
        <w:instrText xml:space="preserve"> HYPERLINK "kodeks://link/d?nd=902228011&amp;point=mark=000000000000000000000000000000000000000000000000007D20K3"\o"’’Об организации предоставления государственных и муниципальных услуг (с изменениями на 2 июля 2021 года)’’</w:instrText>
      </w:r>
    </w:p>
    <w:p>
      <w:pPr>
        <w:pStyle w:val="95"/>
        <w:ind w:firstLine="568"/>
        <w:jc w:val="both"/>
        <w:rPr>
          <w:sz w:val="24"/>
          <w:szCs w:val="24"/>
        </w:rPr>
      </w:pPr>
      <w:r>
        <w:rPr>
          <w:sz w:val="24"/>
          <w:szCs w:val="24"/>
        </w:rPr>
        <w:instrText xml:space="preserve">Федеральный закон от 27.07.2010 N 210-ФЗ</w:instrText>
      </w:r>
    </w:p>
    <w:p>
      <w:pPr>
        <w:pStyle w:val="95"/>
        <w:ind w:firstLine="568"/>
        <w:jc w:val="both"/>
        <w:rPr>
          <w:sz w:val="24"/>
          <w:szCs w:val="24"/>
        </w:rPr>
      </w:pPr>
      <w:r>
        <w:rPr>
          <w:sz w:val="24"/>
          <w:szCs w:val="24"/>
        </w:rPr>
        <w:instrText xml:space="preserve">Статус: действующая редакция (действ. с 02.07.2021)"</w:instrText>
      </w:r>
      <w:r>
        <w:rPr>
          <w:sz w:val="24"/>
          <w:szCs w:val="24"/>
        </w:rPr>
        <w:fldChar w:fldCharType="separate"/>
      </w:r>
      <w:r>
        <w:rPr>
          <w:sz w:val="24"/>
          <w:szCs w:val="24"/>
        </w:rPr>
        <w:t xml:space="preserve">Федерального закона                от 27 июля 2010 г. № 210-ФЗ «Об организации предоставления государственных и муниципальных услуг», </w:t>
      </w:r>
      <w:r>
        <w:rPr>
          <w:sz w:val="24"/>
          <w:szCs w:val="24"/>
        </w:rPr>
        <w:fldChar w:fldCharType="end"/>
      </w:r>
    </w:p>
    <w:p>
      <w:pPr>
        <w:pStyle w:val="95"/>
        <w:ind w:firstLine="568"/>
        <w:jc w:val="both"/>
        <w:rPr>
          <w:sz w:val="24"/>
          <w:szCs w:val="24"/>
        </w:rPr>
      </w:pPr>
    </w:p>
    <w:p>
      <w:pPr>
        <w:ind w:right="-1" w:firstLine="708"/>
        <w:jc w:val="center"/>
        <w:rPr>
          <w:rFonts w:ascii="Arial" w:hAnsi="Arial" w:cs="Arial"/>
        </w:rPr>
      </w:pPr>
      <w:r>
        <w:rPr>
          <w:rFonts w:ascii="Arial" w:hAnsi="Arial" w:cs="Arial"/>
        </w:rPr>
        <w:t>ИСПОЛНИТЕЛЬНЫЙ КОМИТЕТ ПОСТАНОВЛЯЕТ:</w:t>
      </w:r>
    </w:p>
    <w:p>
      <w:pPr>
        <w:pStyle w:val="95"/>
        <w:ind w:firstLine="568"/>
        <w:jc w:val="both"/>
        <w:rPr>
          <w:sz w:val="24"/>
          <w:szCs w:val="24"/>
        </w:rPr>
      </w:pPr>
    </w:p>
    <w:p>
      <w:pPr>
        <w:pStyle w:val="95"/>
        <w:ind w:firstLine="568"/>
        <w:jc w:val="both"/>
        <w:rPr>
          <w:sz w:val="24"/>
          <w:szCs w:val="24"/>
        </w:rPr>
      </w:pPr>
      <w:r>
        <w:rPr>
          <w:sz w:val="24"/>
          <w:szCs w:val="24"/>
        </w:rPr>
        <w:t xml:space="preserve">1. Утвердить </w:t>
      </w:r>
      <w:r>
        <w:rPr>
          <w:sz w:val="24"/>
          <w:szCs w:val="24"/>
        </w:rPr>
        <w:fldChar w:fldCharType="begin"/>
      </w:r>
      <w:r>
        <w:rPr>
          <w:sz w:val="24"/>
          <w:szCs w:val="24"/>
        </w:rPr>
        <w:instrText xml:space="preserve"> HYPERLINK "kodeks://link/d?nd=567116083&amp;point=mark=00000000000000000000000000000000000000000000000002DFN5CD"\o"’’О Порядке разработки и утверждения административных регламентов предоставления муниципальных услуг ...’’</w:instrText>
      </w:r>
    </w:p>
    <w:p>
      <w:pPr>
        <w:pStyle w:val="95"/>
        <w:ind w:firstLine="568"/>
        <w:jc w:val="both"/>
        <w:rPr>
          <w:sz w:val="24"/>
          <w:szCs w:val="24"/>
        </w:rPr>
      </w:pPr>
      <w:r>
        <w:rPr>
          <w:sz w:val="24"/>
          <w:szCs w:val="24"/>
        </w:rPr>
        <w:instrText xml:space="preserve">Постановление Исполнительного комитета Азнакаевского муниципального района Республики Татарстан от 25.08.2020 N 217</w:instrText>
      </w:r>
    </w:p>
    <w:p>
      <w:pPr>
        <w:pStyle w:val="95"/>
        <w:ind w:firstLine="568"/>
        <w:jc w:val="both"/>
        <w:rPr>
          <w:sz w:val="24"/>
          <w:szCs w:val="24"/>
        </w:rPr>
      </w:pPr>
      <w:r>
        <w:rPr>
          <w:sz w:val="24"/>
          <w:szCs w:val="24"/>
        </w:rPr>
        <w:instrText xml:space="preserve">Статус: действующая редакция"</w:instrText>
      </w:r>
      <w:r>
        <w:rPr>
          <w:sz w:val="24"/>
          <w:szCs w:val="24"/>
        </w:rPr>
        <w:fldChar w:fldCharType="separate"/>
      </w:r>
      <w:r>
        <w:rPr>
          <w:sz w:val="24"/>
          <w:szCs w:val="24"/>
        </w:rPr>
        <w:t>Порядок разработки и утверждения административных регламентов предоставления муниципальных услуг органами местного самоуправления</w:t>
      </w:r>
      <w:r>
        <w:rPr>
          <w:sz w:val="24"/>
          <w:szCs w:val="24"/>
          <w:lang w:val="ru-RU"/>
        </w:rPr>
        <w:t xml:space="preserve"> </w:t>
      </w:r>
      <w:r>
        <w:rPr>
          <w:color w:val="auto"/>
          <w:sz w:val="24"/>
          <w:szCs w:val="24"/>
          <w:lang w:val="ru-RU"/>
        </w:rPr>
        <w:t>Нижнеабдулловского</w:t>
      </w:r>
      <w:r>
        <w:rPr>
          <w:bCs/>
          <w:sz w:val="24"/>
          <w:szCs w:val="24"/>
        </w:rPr>
        <w:t xml:space="preserve"> сельского поселения</w:t>
      </w:r>
      <w:r>
        <w:rPr>
          <w:sz w:val="24"/>
          <w:szCs w:val="24"/>
        </w:rPr>
        <w:t xml:space="preserve"> Альметьевского муниципального района </w:t>
      </w:r>
      <w:r>
        <w:rPr>
          <w:sz w:val="24"/>
          <w:szCs w:val="24"/>
        </w:rPr>
        <w:fldChar w:fldCharType="end"/>
      </w:r>
      <w:r>
        <w:rPr>
          <w:sz w:val="24"/>
          <w:szCs w:val="24"/>
        </w:rPr>
        <w:t>(Приложение №1).</w:t>
      </w:r>
    </w:p>
    <w:p>
      <w:pPr>
        <w:pStyle w:val="95"/>
        <w:ind w:firstLine="568"/>
        <w:jc w:val="both"/>
        <w:rPr>
          <w:sz w:val="24"/>
          <w:szCs w:val="24"/>
        </w:rPr>
      </w:pPr>
      <w:r>
        <w:rPr>
          <w:sz w:val="24"/>
          <w:szCs w:val="24"/>
        </w:rPr>
        <w:t xml:space="preserve">2. Признать утратившим силу постановление </w:t>
      </w:r>
      <w:r>
        <w:rPr>
          <w:color w:val="auto"/>
          <w:sz w:val="24"/>
          <w:szCs w:val="24"/>
          <w:lang w:val="ru-RU"/>
        </w:rPr>
        <w:t>Нижнеабдулловского</w:t>
      </w:r>
      <w:r>
        <w:rPr>
          <w:sz w:val="24"/>
          <w:szCs w:val="24"/>
        </w:rPr>
        <w:t xml:space="preserve"> сельского Исполнительного комитета Альметьевского муниципального района Республики Татарстан от </w:t>
      </w:r>
      <w:r>
        <w:rPr>
          <w:sz w:val="24"/>
          <w:szCs w:val="24"/>
          <w:lang w:val="ru-RU"/>
        </w:rPr>
        <w:t xml:space="preserve">17 ноября </w:t>
      </w:r>
      <w:r>
        <w:rPr>
          <w:sz w:val="24"/>
          <w:szCs w:val="24"/>
        </w:rPr>
        <w:t xml:space="preserve"> ноября 2021 года №</w:t>
      </w:r>
      <w:r>
        <w:rPr>
          <w:sz w:val="24"/>
          <w:szCs w:val="24"/>
          <w:lang w:val="ru-RU"/>
        </w:rPr>
        <w:t>7</w:t>
      </w:r>
      <w:r>
        <w:rPr>
          <w:sz w:val="24"/>
          <w:szCs w:val="24"/>
        </w:rPr>
        <w:t xml:space="preserve"> «О Порядке разработки и утверждения административных регламентов предоставления муниципальных услуг Исполнительным комитетом </w:t>
      </w:r>
      <w:r>
        <w:rPr>
          <w:color w:val="auto"/>
          <w:sz w:val="24"/>
          <w:szCs w:val="24"/>
          <w:lang w:val="ru-RU"/>
        </w:rPr>
        <w:t>Нижнеабдулловского</w:t>
      </w:r>
      <w:r>
        <w:rPr>
          <w:sz w:val="24"/>
          <w:szCs w:val="24"/>
        </w:rPr>
        <w:t xml:space="preserve"> сельского поселения Альметьевского муниципального района Республики Татарстан».</w:t>
      </w:r>
    </w:p>
    <w:p>
      <w:pPr>
        <w:widowControl w:val="0"/>
        <w:ind w:firstLine="568"/>
        <w:jc w:val="both"/>
        <w:rPr>
          <w:rFonts w:ascii="Arial" w:hAnsi="Arial" w:eastAsia="Calibri" w:cs="Arial"/>
          <w:lang w:eastAsia="en-US"/>
        </w:rPr>
      </w:pPr>
      <w:r>
        <w:rPr>
          <w:rFonts w:ascii="Arial" w:hAnsi="Arial" w:cs="Arial"/>
        </w:rPr>
        <w:t>3.</w:t>
      </w:r>
      <w:r>
        <w:t xml:space="preserve"> </w:t>
      </w:r>
      <w:r>
        <w:rPr>
          <w:rFonts w:ascii="Arial" w:hAnsi="Arial" w:cs="Arial"/>
          <w:color w:val="000000"/>
        </w:rPr>
        <w:t>Настоящее постановление вступает в силу со дня его подписания.</w:t>
      </w:r>
    </w:p>
    <w:p>
      <w:pPr>
        <w:widowControl w:val="0"/>
        <w:ind w:firstLine="567"/>
        <w:jc w:val="both"/>
        <w:rPr>
          <w:rFonts w:ascii="Arial" w:hAnsi="Arial" w:eastAsia="Calibri" w:cs="Arial"/>
          <w:lang w:eastAsia="en-US"/>
        </w:rPr>
      </w:pPr>
      <w:r>
        <w:rPr>
          <w:rFonts w:ascii="Arial" w:hAnsi="Arial" w:cs="Arial"/>
          <w:color w:val="000000"/>
        </w:rPr>
        <w:t>4. Контроль за исполнением настоящего постановления оставляю за собой.</w:t>
      </w:r>
    </w:p>
    <w:p>
      <w:pPr>
        <w:pStyle w:val="95"/>
        <w:ind w:firstLine="568"/>
        <w:jc w:val="both"/>
        <w:rPr>
          <w:sz w:val="24"/>
          <w:szCs w:val="24"/>
        </w:rPr>
      </w:pPr>
    </w:p>
    <w:p>
      <w:pPr>
        <w:pStyle w:val="95"/>
        <w:ind w:firstLine="568"/>
        <w:jc w:val="both"/>
        <w:rPr>
          <w:sz w:val="24"/>
          <w:szCs w:val="24"/>
        </w:rPr>
      </w:pPr>
    </w:p>
    <w:p>
      <w:pPr>
        <w:pStyle w:val="95"/>
        <w:rPr>
          <w:sz w:val="24"/>
          <w:szCs w:val="24"/>
        </w:rPr>
      </w:pPr>
    </w:p>
    <w:p>
      <w:pPr>
        <w:pStyle w:val="95"/>
        <w:rPr>
          <w:sz w:val="24"/>
          <w:szCs w:val="24"/>
        </w:rPr>
      </w:pPr>
    </w:p>
    <w:p>
      <w:pPr>
        <w:pStyle w:val="95"/>
        <w:jc w:val="both"/>
        <w:rPr>
          <w:sz w:val="24"/>
          <w:szCs w:val="24"/>
        </w:rPr>
      </w:pPr>
      <w:r>
        <w:rPr>
          <w:sz w:val="24"/>
          <w:szCs w:val="24"/>
        </w:rPr>
        <w:t xml:space="preserve">Руководитель </w:t>
      </w:r>
      <w:r>
        <w:rPr>
          <w:color w:val="auto"/>
          <w:sz w:val="24"/>
          <w:szCs w:val="24"/>
          <w:lang w:val="ru-RU"/>
        </w:rPr>
        <w:t>Нижнеабдулловского</w:t>
      </w:r>
    </w:p>
    <w:p>
      <w:pPr>
        <w:pStyle w:val="95"/>
        <w:jc w:val="both"/>
        <w:rPr>
          <w:sz w:val="24"/>
          <w:szCs w:val="24"/>
        </w:rPr>
      </w:pPr>
      <w:r>
        <w:rPr>
          <w:sz w:val="24"/>
          <w:szCs w:val="24"/>
        </w:rPr>
        <w:t xml:space="preserve">сельского исполнительного комитета                                      </w:t>
      </w:r>
      <w:r>
        <w:rPr>
          <w:sz w:val="24"/>
          <w:szCs w:val="24"/>
          <w:lang w:val="ru-RU"/>
        </w:rPr>
        <w:t>Р.Р.Юнусов</w:t>
      </w:r>
      <w:r>
        <w:rPr>
          <w:sz w:val="24"/>
          <w:szCs w:val="24"/>
        </w:rPr>
        <w:t xml:space="preserve">                               </w:t>
      </w:r>
    </w:p>
    <w:p>
      <w:pPr>
        <w:pStyle w:val="95"/>
        <w:jc w:val="both"/>
        <w:rPr>
          <w:sz w:val="24"/>
          <w:szCs w:val="24"/>
        </w:rPr>
      </w:pPr>
    </w:p>
    <w:p>
      <w:pPr>
        <w:pStyle w:val="95"/>
        <w:jc w:val="both"/>
        <w:rPr>
          <w:sz w:val="24"/>
          <w:szCs w:val="24"/>
        </w:rPr>
      </w:pPr>
    </w:p>
    <w:p>
      <w:pPr>
        <w:pStyle w:val="95"/>
        <w:jc w:val="both"/>
        <w:rPr>
          <w:sz w:val="24"/>
          <w:szCs w:val="24"/>
        </w:rPr>
      </w:pPr>
    </w:p>
    <w:p>
      <w:pPr>
        <w:pStyle w:val="95"/>
        <w:jc w:val="both"/>
        <w:rPr>
          <w:sz w:val="24"/>
          <w:szCs w:val="24"/>
        </w:rPr>
      </w:pPr>
    </w:p>
    <w:p>
      <w:pPr>
        <w:pStyle w:val="95"/>
        <w:jc w:val="both"/>
        <w:rPr>
          <w:sz w:val="24"/>
          <w:szCs w:val="24"/>
        </w:rPr>
      </w:pPr>
    </w:p>
    <w:p>
      <w:pPr>
        <w:pStyle w:val="95"/>
        <w:jc w:val="both"/>
        <w:rPr>
          <w:sz w:val="24"/>
          <w:szCs w:val="24"/>
        </w:rPr>
      </w:pPr>
    </w:p>
    <w:p>
      <w:pPr>
        <w:pStyle w:val="95"/>
        <w:jc w:val="both"/>
        <w:rPr>
          <w:sz w:val="24"/>
          <w:szCs w:val="24"/>
        </w:rPr>
      </w:pPr>
    </w:p>
    <w:p>
      <w:pPr>
        <w:pStyle w:val="95"/>
        <w:jc w:val="both"/>
        <w:rPr>
          <w:sz w:val="24"/>
          <w:szCs w:val="24"/>
        </w:rPr>
      </w:pPr>
    </w:p>
    <w:p>
      <w:pPr>
        <w:pStyle w:val="95"/>
        <w:jc w:val="both"/>
        <w:rPr>
          <w:sz w:val="24"/>
          <w:szCs w:val="24"/>
        </w:rPr>
      </w:pPr>
    </w:p>
    <w:p>
      <w:pPr>
        <w:pStyle w:val="95"/>
        <w:jc w:val="both"/>
        <w:rPr>
          <w:sz w:val="24"/>
          <w:szCs w:val="24"/>
        </w:rPr>
      </w:pPr>
    </w:p>
    <w:p>
      <w:pPr>
        <w:pStyle w:val="95"/>
        <w:rPr>
          <w:sz w:val="24"/>
          <w:szCs w:val="24"/>
        </w:rPr>
      </w:pPr>
      <w:r>
        <w:rPr>
          <w:sz w:val="24"/>
          <w:szCs w:val="24"/>
        </w:rPr>
        <w:t xml:space="preserve">                                                                  Приложение №1</w:t>
      </w:r>
    </w:p>
    <w:p>
      <w:pPr>
        <w:pStyle w:val="95"/>
        <w:rPr>
          <w:sz w:val="24"/>
          <w:szCs w:val="24"/>
        </w:rPr>
      </w:pPr>
      <w:r>
        <w:rPr>
          <w:sz w:val="24"/>
          <w:szCs w:val="24"/>
        </w:rPr>
        <w:t xml:space="preserve">                                                                   к постановлению </w:t>
      </w:r>
      <w:r>
        <w:rPr>
          <w:color w:val="auto"/>
          <w:sz w:val="24"/>
          <w:szCs w:val="24"/>
          <w:lang w:val="ru-RU"/>
        </w:rPr>
        <w:t>Нижнеабдулловского</w:t>
      </w:r>
    </w:p>
    <w:p>
      <w:pPr>
        <w:pStyle w:val="95"/>
        <w:rPr>
          <w:sz w:val="24"/>
          <w:szCs w:val="24"/>
        </w:rPr>
      </w:pPr>
      <w:r>
        <w:rPr>
          <w:color w:val="FF0000"/>
          <w:sz w:val="24"/>
          <w:szCs w:val="24"/>
        </w:rPr>
        <w:t xml:space="preserve">                                                                  </w:t>
      </w:r>
      <w:r>
        <w:rPr>
          <w:sz w:val="24"/>
          <w:szCs w:val="24"/>
        </w:rPr>
        <w:t xml:space="preserve"> сельского исполнительного комитета</w:t>
      </w:r>
    </w:p>
    <w:p>
      <w:pPr>
        <w:pStyle w:val="95"/>
        <w:rPr>
          <w:sz w:val="24"/>
          <w:szCs w:val="24"/>
        </w:rPr>
      </w:pPr>
      <w:r>
        <w:rPr>
          <w:sz w:val="24"/>
          <w:szCs w:val="24"/>
        </w:rPr>
        <w:t xml:space="preserve">                                                                   Альметьевского муниципального района</w:t>
      </w:r>
    </w:p>
    <w:p>
      <w:pPr>
        <w:pStyle w:val="95"/>
        <w:rPr>
          <w:sz w:val="24"/>
          <w:szCs w:val="24"/>
          <w:lang w:val="ru-RU"/>
        </w:rPr>
      </w:pPr>
      <w:r>
        <w:rPr>
          <w:sz w:val="24"/>
          <w:szCs w:val="24"/>
        </w:rPr>
        <w:t xml:space="preserve">                                                                   от 11 февраля  2022 г. №</w:t>
      </w:r>
      <w:r>
        <w:rPr>
          <w:sz w:val="24"/>
          <w:szCs w:val="24"/>
          <w:lang w:val="ru-RU"/>
        </w:rPr>
        <w:t xml:space="preserve"> 3</w:t>
      </w:r>
    </w:p>
    <w:p>
      <w:pPr>
        <w:pStyle w:val="96"/>
        <w:ind w:firstLine="709"/>
        <w:rPr>
          <w:b/>
          <w:bCs/>
          <w:sz w:val="16"/>
          <w:szCs w:val="16"/>
        </w:rPr>
      </w:pPr>
    </w:p>
    <w:p>
      <w:pPr>
        <w:pStyle w:val="96"/>
        <w:ind w:firstLine="709"/>
        <w:jc w:val="center"/>
        <w:rPr>
          <w:bCs/>
          <w:color w:val="auto"/>
          <w:sz w:val="16"/>
          <w:szCs w:val="16"/>
        </w:rPr>
      </w:pPr>
    </w:p>
    <w:p>
      <w:pPr>
        <w:pStyle w:val="96"/>
        <w:jc w:val="center"/>
        <w:rPr>
          <w:bCs/>
          <w:color w:val="auto"/>
          <w:sz w:val="24"/>
          <w:szCs w:val="24"/>
        </w:rPr>
      </w:pPr>
      <w:r>
        <w:rPr>
          <w:bCs/>
          <w:color w:val="auto"/>
          <w:sz w:val="24"/>
          <w:szCs w:val="24"/>
        </w:rPr>
        <w:t xml:space="preserve"> ПОРЯДОК</w:t>
      </w:r>
    </w:p>
    <w:p>
      <w:pPr>
        <w:pStyle w:val="96"/>
        <w:ind w:firstLine="709"/>
        <w:jc w:val="center"/>
        <w:rPr>
          <w:bCs/>
          <w:color w:val="auto"/>
          <w:sz w:val="24"/>
          <w:szCs w:val="24"/>
        </w:rPr>
      </w:pPr>
      <w:r>
        <w:rPr>
          <w:bCs/>
          <w:color w:val="auto"/>
          <w:sz w:val="24"/>
          <w:szCs w:val="24"/>
        </w:rPr>
        <w:t xml:space="preserve"> разработки и утверждения административных регламентов предоставления муниципальных услуг </w:t>
      </w:r>
      <w:r>
        <w:rPr>
          <w:color w:val="auto"/>
          <w:sz w:val="24"/>
          <w:szCs w:val="24"/>
          <w:lang w:val="ru-RU"/>
        </w:rPr>
        <w:t>Нижнеабдулловского</w:t>
      </w:r>
      <w:r>
        <w:rPr>
          <w:bCs/>
          <w:color w:val="auto"/>
          <w:sz w:val="24"/>
          <w:szCs w:val="24"/>
        </w:rPr>
        <w:t xml:space="preserve"> сельского поселения органами местного самоуправления Альметьевского муниципального района </w:t>
      </w:r>
    </w:p>
    <w:p>
      <w:pPr>
        <w:pStyle w:val="96"/>
        <w:ind w:firstLine="709"/>
        <w:rPr>
          <w:b/>
          <w:bCs/>
          <w:sz w:val="16"/>
          <w:szCs w:val="16"/>
        </w:rPr>
      </w:pPr>
    </w:p>
    <w:p>
      <w:pPr>
        <w:pStyle w:val="96"/>
        <w:ind w:firstLine="709"/>
        <w:rPr>
          <w:b/>
          <w:bCs/>
          <w:sz w:val="16"/>
          <w:szCs w:val="16"/>
        </w:rPr>
      </w:pPr>
    </w:p>
    <w:p>
      <w:pPr>
        <w:autoSpaceDE w:val="0"/>
        <w:autoSpaceDN w:val="0"/>
        <w:adjustRightInd w:val="0"/>
        <w:jc w:val="center"/>
        <w:outlineLvl w:val="0"/>
        <w:rPr>
          <w:rFonts w:ascii="Arial" w:hAnsi="Arial" w:eastAsia="Calibri" w:cs="Arial"/>
          <w:bCs/>
          <w:lang w:eastAsia="en-US"/>
        </w:rPr>
      </w:pPr>
      <w:r>
        <w:rPr>
          <w:rFonts w:ascii="Arial" w:hAnsi="Arial" w:eastAsia="Calibri" w:cs="Arial"/>
          <w:bCs/>
          <w:lang w:eastAsia="en-US"/>
        </w:rPr>
        <w:t>I. Общие положения</w:t>
      </w:r>
    </w:p>
    <w:p>
      <w:pPr>
        <w:autoSpaceDE w:val="0"/>
        <w:autoSpaceDN w:val="0"/>
        <w:adjustRightInd w:val="0"/>
        <w:jc w:val="both"/>
        <w:rPr>
          <w:rFonts w:ascii="Arial" w:hAnsi="Arial" w:eastAsia="Calibri" w:cs="Arial"/>
          <w:sz w:val="16"/>
          <w:szCs w:val="16"/>
          <w:lang w:eastAsia="en-US"/>
        </w:rPr>
      </w:pP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 xml:space="preserve">1.1. Настоящий Порядок устанавливает порядок разработки и утверждения административных регламентов предоставления муниципальных услуг органами местного самоуправления </w:t>
      </w:r>
      <w:r>
        <w:rPr>
          <w:rFonts w:hint="default" w:ascii="Arial" w:hAnsi="Arial" w:cs="Arial"/>
          <w:color w:val="auto"/>
          <w:sz w:val="24"/>
          <w:szCs w:val="24"/>
          <w:lang w:val="ru-RU"/>
        </w:rPr>
        <w:t>Нижнеабдулловского</w:t>
      </w:r>
      <w:r>
        <w:rPr>
          <w:rFonts w:ascii="Arial" w:hAnsi="Arial" w:cs="Arial"/>
          <w:bCs/>
        </w:rPr>
        <w:t xml:space="preserve"> сельского поселения</w:t>
      </w:r>
      <w:r>
        <w:rPr>
          <w:rFonts w:ascii="Arial" w:hAnsi="Arial" w:eastAsia="Calibri" w:cs="Arial"/>
          <w:lang w:eastAsia="en-US"/>
        </w:rPr>
        <w:t xml:space="preserve"> Альметьевского муниципального района (далее соответственно – административный регламент, орган, предоставляющий муниципальную услугу).</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1.2. Административные регламенты разрабатываются и утверждаются органами, предоставляющими муниципальные услуги.</w:t>
      </w:r>
    </w:p>
    <w:p>
      <w:pPr>
        <w:autoSpaceDE w:val="0"/>
        <w:autoSpaceDN w:val="0"/>
        <w:adjustRightInd w:val="0"/>
        <w:ind w:firstLine="709"/>
        <w:jc w:val="both"/>
        <w:rPr>
          <w:rFonts w:ascii="Arial" w:hAnsi="Arial" w:eastAsia="Calibri" w:cs="Arial"/>
          <w:lang w:eastAsia="en-US"/>
        </w:rPr>
      </w:pPr>
      <w:bookmarkStart w:id="0" w:name="Par8"/>
      <w:bookmarkEnd w:id="0"/>
      <w:r>
        <w:rPr>
          <w:rFonts w:ascii="Arial" w:hAnsi="Arial" w:eastAsia="Calibri" w:cs="Arial"/>
          <w:lang w:eastAsia="en-US"/>
        </w:rPr>
        <w:t>1.3.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Республики Татарстан, нормативными правовыми актами Президента Республики Татарстан и Кабинета Министров Республики Татарстан, актами органа местного самоуправления (распоряжения, постановления, решения),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(далее - реестр услуг).</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Внесение сведений о муниципальной услуге в реестр услуг осуществляется в соответствии с 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и правилами формирования и ведения реестра муниципальных услуг, утверждаемыми исполнительным комитетом Альметьевского муниципального района.</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При этом указанным порядком осуществления полномочия, утвержденным нормативным правовым актом органа местного самоуправления, не регулируются вопросы, относящиеся к предмету регулирования административного регламента в соответствии с настоящим Порядком.</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1.4. Разработка, согласование, проведение экспертизы и утверждение проектов административных регламентов осуществляются структурным подразделением органа, предоставляющим муниципальные услуги, органом, уполномоченным на проведение антикоррупционной экспертизы проекта административного регламента, и организацией, уполномоченной на проведение экспертизы проектов административных регламентов, с использованием программно-технических средств реестра услуг в соответствии с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и настоящим Порядком.</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1.5. Разработка административных регламентов включает следующие этапы:</w:t>
      </w:r>
    </w:p>
    <w:p>
      <w:pPr>
        <w:autoSpaceDE w:val="0"/>
        <w:autoSpaceDN w:val="0"/>
        <w:adjustRightInd w:val="0"/>
        <w:ind w:firstLine="709"/>
        <w:jc w:val="both"/>
        <w:rPr>
          <w:rFonts w:ascii="Arial" w:hAnsi="Arial" w:eastAsia="Calibri" w:cs="Arial"/>
          <w:lang w:eastAsia="en-US"/>
        </w:rPr>
      </w:pPr>
      <w:bookmarkStart w:id="1" w:name="Par13"/>
      <w:bookmarkEnd w:id="1"/>
      <w:r>
        <w:rPr>
          <w:rFonts w:ascii="Arial" w:hAnsi="Arial" w:eastAsia="Calibri" w:cs="Arial"/>
          <w:lang w:eastAsia="en-US"/>
        </w:rPr>
        <w:t>а) внесение в реестр услуг органами, предоставляющими муниципальные услуги,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pPr>
        <w:autoSpaceDE w:val="0"/>
        <w:autoSpaceDN w:val="0"/>
        <w:adjustRightInd w:val="0"/>
        <w:ind w:firstLine="709"/>
        <w:jc w:val="both"/>
        <w:rPr>
          <w:rFonts w:ascii="Arial" w:hAnsi="Arial" w:eastAsia="Calibri" w:cs="Arial"/>
          <w:lang w:eastAsia="en-US"/>
        </w:rPr>
      </w:pPr>
      <w:bookmarkStart w:id="2" w:name="Par14"/>
      <w:bookmarkEnd w:id="2"/>
      <w:r>
        <w:rPr>
          <w:rFonts w:ascii="Arial" w:hAnsi="Arial" w:eastAsia="Calibri" w:cs="Arial"/>
          <w:lang w:eastAsia="en-US"/>
        </w:rPr>
        <w:t>б) преобразование сведений, указанных в подпункте «а» настоящего пункта, в машиночитаемый вид в соответствии с требованиями, предусмотренными частью 3 статьи 12 Федерального закона от 27 июля 2010 г. № 210-ФЗ «Об организации предоставления государственных и муниципальных услуг» (далее – Федеральный закон);</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в) автоматическое формирование из сведений, указанных в подпункте «б»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II настоящего Порядка.</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1.6. Сведения о муниципальной услуге, указанные в подпункте «а» пункта 1.5 настоящего Порядка, должны быть достаточны для описания:</w:t>
      </w:r>
    </w:p>
    <w:p>
      <w:pPr>
        <w:autoSpaceDE w:val="0"/>
        <w:autoSpaceDN w:val="0"/>
        <w:adjustRightInd w:val="0"/>
        <w:ind w:firstLine="709"/>
        <w:jc w:val="both"/>
        <w:rPr>
          <w:rFonts w:ascii="Arial" w:hAnsi="Arial" w:eastAsia="Calibri" w:cs="Arial"/>
          <w:lang w:eastAsia="en-US"/>
        </w:rPr>
      </w:pPr>
      <w:bookmarkStart w:id="3" w:name="Par17"/>
      <w:bookmarkEnd w:id="3"/>
      <w:r>
        <w:rPr>
          <w:rFonts w:ascii="Arial" w:hAnsi="Arial" w:eastAsia="Calibri" w:cs="Arial"/>
          <w:lang w:eastAsia="en-US"/>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критериях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Сведения муниципальной услуге, преобразованные в машиночитаемый вид в соответствии с подпунктом «б» пункта 1.5 настоящего Порядка,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pPr>
        <w:autoSpaceDE w:val="0"/>
        <w:autoSpaceDN w:val="0"/>
        <w:adjustRightInd w:val="0"/>
        <w:ind w:firstLine="709"/>
        <w:jc w:val="both"/>
        <w:rPr>
          <w:rFonts w:ascii="Arial" w:hAnsi="Arial" w:eastAsia="Calibri" w:cs="Arial"/>
          <w:lang w:eastAsia="en-US"/>
        </w:rPr>
      </w:pPr>
      <w:bookmarkStart w:id="4" w:name="Par20"/>
      <w:bookmarkEnd w:id="4"/>
      <w:r>
        <w:rPr>
          <w:rFonts w:ascii="Arial" w:hAnsi="Arial" w:eastAsia="Calibri" w:cs="Arial"/>
          <w:lang w:eastAsia="en-US"/>
        </w:rPr>
        <w:t>1.7. При разработке административных регламентов органы, предоставляющие муниципальные услуги, проводят реинжиниринг управленческих процессов, связанных с предоставлением муниципальных услуг,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 xml:space="preserve"> 1.8. Наименование административных регламентов определяется органами, предоставляющими муниципальные услуги, с учетом формулировки нормативного правового акта, которым предусмотрена соответствующая муниципальная услуга.</w:t>
      </w:r>
    </w:p>
    <w:p>
      <w:pPr>
        <w:autoSpaceDE w:val="0"/>
        <w:autoSpaceDN w:val="0"/>
        <w:adjustRightInd w:val="0"/>
        <w:ind w:firstLine="709"/>
        <w:jc w:val="both"/>
        <w:rPr>
          <w:rFonts w:ascii="Arial" w:hAnsi="Arial" w:eastAsia="Calibri" w:cs="Arial"/>
          <w:sz w:val="16"/>
          <w:szCs w:val="16"/>
          <w:lang w:eastAsia="en-US"/>
        </w:rPr>
      </w:pPr>
    </w:p>
    <w:p>
      <w:pPr>
        <w:autoSpaceDE w:val="0"/>
        <w:autoSpaceDN w:val="0"/>
        <w:adjustRightInd w:val="0"/>
        <w:jc w:val="center"/>
        <w:outlineLvl w:val="0"/>
        <w:rPr>
          <w:rFonts w:ascii="Arial" w:hAnsi="Arial" w:eastAsia="Calibri" w:cs="Arial"/>
          <w:bCs/>
          <w:lang w:eastAsia="en-US"/>
        </w:rPr>
      </w:pPr>
      <w:bookmarkStart w:id="5" w:name="Par23"/>
      <w:bookmarkEnd w:id="5"/>
      <w:r>
        <w:rPr>
          <w:rFonts w:ascii="Arial" w:hAnsi="Arial" w:eastAsia="Calibri" w:cs="Arial"/>
          <w:bCs/>
          <w:lang w:eastAsia="en-US"/>
        </w:rPr>
        <w:t>II. Требования к структуре</w:t>
      </w:r>
    </w:p>
    <w:p>
      <w:pPr>
        <w:autoSpaceDE w:val="0"/>
        <w:autoSpaceDN w:val="0"/>
        <w:adjustRightInd w:val="0"/>
        <w:jc w:val="center"/>
        <w:rPr>
          <w:rFonts w:ascii="Arial" w:hAnsi="Arial" w:eastAsia="Calibri" w:cs="Arial"/>
          <w:bCs/>
          <w:lang w:eastAsia="en-US"/>
        </w:rPr>
      </w:pPr>
      <w:r>
        <w:rPr>
          <w:rFonts w:ascii="Arial" w:hAnsi="Arial" w:eastAsia="Calibri" w:cs="Arial"/>
          <w:bCs/>
          <w:lang w:eastAsia="en-US"/>
        </w:rPr>
        <w:t>и содержанию административных регламентов</w:t>
      </w:r>
    </w:p>
    <w:p>
      <w:pPr>
        <w:autoSpaceDE w:val="0"/>
        <w:autoSpaceDN w:val="0"/>
        <w:adjustRightInd w:val="0"/>
        <w:ind w:firstLine="709"/>
        <w:jc w:val="both"/>
        <w:rPr>
          <w:rFonts w:ascii="Arial" w:hAnsi="Arial" w:eastAsia="Calibri" w:cs="Arial"/>
          <w:sz w:val="16"/>
          <w:szCs w:val="16"/>
          <w:lang w:eastAsia="en-US"/>
        </w:rPr>
      </w:pP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2.1. В административный регламент включаются следующие разделы:</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а) общие положения;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б) стандарт предоставления муниципальной услуги;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в) состав, последовательность и сроки выполнения административных процедур;</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г) формы контроля за исполнением административного регламента;</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д)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(далее – многофункциональный центр), организаций, указанных в части 1</w:t>
      </w:r>
      <w:r>
        <w:rPr>
          <w:rFonts w:ascii="Arial" w:hAnsi="Arial" w:eastAsia="Calibri" w:cs="Arial"/>
          <w:vertAlign w:val="superscript"/>
          <w:lang w:eastAsia="en-US"/>
        </w:rPr>
        <w:t>1</w:t>
      </w:r>
      <w:r>
        <w:rPr>
          <w:rFonts w:ascii="Arial" w:hAnsi="Arial" w:eastAsia="Calibri" w:cs="Arial"/>
          <w:lang w:eastAsia="en-US"/>
        </w:rPr>
        <w:t xml:space="preserve"> статьи 16 Федерального закона, а также их должностных лиц, муниципальных служащих, работников.</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2.2. В раздел «Общие положения» включаются следующие положения: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а) предмет регулирования административного регламента;</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б) круг заявителей;</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в) требование о предоставлении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также результата, за предоставлением которого обратился заявитель.</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2.3. Раздел «Стандарт предоставления муниципальной услуги» состоит из следующих подразделов:</w:t>
      </w:r>
    </w:p>
    <w:p>
      <w:pPr>
        <w:numPr>
          <w:ilvl w:val="0"/>
          <w:numId w:val="1"/>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наименование муниципальной услуги;</w:t>
      </w:r>
    </w:p>
    <w:p>
      <w:pPr>
        <w:numPr>
          <w:ilvl w:val="0"/>
          <w:numId w:val="1"/>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наименование органа, предоставляющего муниципальную услугу;</w:t>
      </w:r>
    </w:p>
    <w:p>
      <w:pPr>
        <w:numPr>
          <w:ilvl w:val="0"/>
          <w:numId w:val="1"/>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результат предоставления муниципальной услуги;</w:t>
      </w:r>
    </w:p>
    <w:p>
      <w:pPr>
        <w:numPr>
          <w:ilvl w:val="0"/>
          <w:numId w:val="1"/>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срок предоставления муниципальной услуги;</w:t>
      </w:r>
    </w:p>
    <w:p>
      <w:pPr>
        <w:numPr>
          <w:ilvl w:val="0"/>
          <w:numId w:val="1"/>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правовые основания для предоставления муниципальной услуги;</w:t>
      </w:r>
    </w:p>
    <w:p>
      <w:pPr>
        <w:numPr>
          <w:ilvl w:val="0"/>
          <w:numId w:val="1"/>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исчерпывающий перечень документов, необходимых для предоставления муниципальной услуги;</w:t>
      </w:r>
    </w:p>
    <w:p>
      <w:pPr>
        <w:numPr>
          <w:ilvl w:val="0"/>
          <w:numId w:val="1"/>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исчерпывающий перечень оснований для отказа в приеме документов, необходимых для предоставления муниципальной услуги;</w:t>
      </w:r>
    </w:p>
    <w:p>
      <w:pPr>
        <w:numPr>
          <w:ilvl w:val="0"/>
          <w:numId w:val="1"/>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pPr>
        <w:numPr>
          <w:ilvl w:val="0"/>
          <w:numId w:val="1"/>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размер платы, взимаемой с заявителя при предоставлении муниципальной услуги, и способы ее взимания;</w:t>
      </w:r>
    </w:p>
    <w:p>
      <w:pPr>
        <w:numPr>
          <w:ilvl w:val="0"/>
          <w:numId w:val="1"/>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pPr>
        <w:numPr>
          <w:ilvl w:val="0"/>
          <w:numId w:val="1"/>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срок регистрации запроса заявителя о предоставлении муниципальной услуги;</w:t>
      </w:r>
    </w:p>
    <w:p>
      <w:pPr>
        <w:numPr>
          <w:ilvl w:val="0"/>
          <w:numId w:val="1"/>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требования к помещениям, в которых предоставляются муниципальные услуги;</w:t>
      </w:r>
    </w:p>
    <w:p>
      <w:pPr>
        <w:numPr>
          <w:ilvl w:val="0"/>
          <w:numId w:val="1"/>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показатели доступности и качества муниципальной услуги;</w:t>
      </w:r>
    </w:p>
    <w:p>
      <w:pPr>
        <w:numPr>
          <w:ilvl w:val="0"/>
          <w:numId w:val="1"/>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иные требования к предоставлению муниципальной услуги, в том числе:</w:t>
      </w:r>
    </w:p>
    <w:p>
      <w:pPr>
        <w:tabs>
          <w:tab w:val="left" w:pos="1134"/>
        </w:tabs>
        <w:autoSpaceDE w:val="0"/>
        <w:autoSpaceDN w:val="0"/>
        <w:adjustRightInd w:val="0"/>
        <w:ind w:firstLine="709"/>
        <w:jc w:val="both"/>
        <w:rPr>
          <w:rFonts w:ascii="Arial" w:hAnsi="Arial" w:eastAsia="Calibri" w:cs="Arial"/>
          <w:lang w:eastAsia="en-US"/>
        </w:rPr>
      </w:pPr>
      <w:r>
        <w:rPr>
          <w:rFonts w:ascii="Arial" w:hAnsi="Arial" w:eastAsia="Calibri" w:cs="Arial"/>
          <w:lang w:eastAsia="en-US"/>
        </w:rPr>
        <w:t>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о предоставлении сведений о муниципальной услуге на государственных языках Республики Татарстан.</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2.4. Подраздел «Наименование органа, предоставляющего муниципальную услугу» должен включать следующие положения: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а) полное наименование органа, предоставляющего муниципальную услугу;</w:t>
      </w:r>
    </w:p>
    <w:p>
      <w:pPr>
        <w:tabs>
          <w:tab w:val="left" w:pos="1134"/>
        </w:tabs>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pPr>
        <w:tabs>
          <w:tab w:val="left" w:pos="1134"/>
        </w:tabs>
        <w:autoSpaceDE w:val="0"/>
        <w:autoSpaceDN w:val="0"/>
        <w:adjustRightInd w:val="0"/>
        <w:ind w:firstLine="709"/>
        <w:jc w:val="both"/>
        <w:rPr>
          <w:rFonts w:ascii="Arial" w:hAnsi="Arial" w:eastAsia="Calibri" w:cs="Arial"/>
          <w:lang w:eastAsia="en-US"/>
        </w:rPr>
      </w:pPr>
      <w:bookmarkStart w:id="6" w:name="Par54"/>
      <w:bookmarkEnd w:id="6"/>
      <w:r>
        <w:rPr>
          <w:rFonts w:ascii="Arial" w:hAnsi="Arial" w:eastAsia="Calibri" w:cs="Arial"/>
          <w:lang w:eastAsia="en-US"/>
        </w:rPr>
        <w:t>2.5. Подраздел «Результат предоставления муниципальной услуги» должен включать следующие положения:</w:t>
      </w:r>
    </w:p>
    <w:p>
      <w:pPr>
        <w:numPr>
          <w:ilvl w:val="0"/>
          <w:numId w:val="2"/>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наименование результата (результатов) предоставления муниципальной услуги;</w:t>
      </w:r>
    </w:p>
    <w:p>
      <w:pPr>
        <w:numPr>
          <w:ilvl w:val="0"/>
          <w:numId w:val="2"/>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pPr>
        <w:numPr>
          <w:ilvl w:val="0"/>
          <w:numId w:val="2"/>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pPr>
        <w:numPr>
          <w:ilvl w:val="0"/>
          <w:numId w:val="2"/>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наименование информационной системы, в которой фиксируется факт получения заявителем результата предоставления муниципальной услуги;</w:t>
      </w:r>
    </w:p>
    <w:p>
      <w:pPr>
        <w:numPr>
          <w:ilvl w:val="0"/>
          <w:numId w:val="2"/>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способ получения результата предоставления муниципальной услуги.</w:t>
      </w:r>
    </w:p>
    <w:p>
      <w:pPr>
        <w:tabs>
          <w:tab w:val="left" w:pos="1134"/>
        </w:tabs>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2.6. Положения, указанные в пункте 2.5 настоящего Порядка,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pPr>
        <w:tabs>
          <w:tab w:val="left" w:pos="1134"/>
        </w:tabs>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2.7.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pPr>
        <w:tabs>
          <w:tab w:val="left" w:pos="1134"/>
        </w:tabs>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 xml:space="preserve">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в республиканской государственной информационной системе «Портал государственных и муниципальных услуг Республики Татарстан» (далее – Портал государственных и муниципальных услуг Республики Татарстан); </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Максимальный срок предоставления муниципальной услуги для каждого варианта предоставления муниципальной слуги приводится в содержащих описания таких вариантов подразделах административного регламента.</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2.8. Подраздел «Правовые основания для предоставления муниципальной услуги» должен включать сведения о размещении на Едином портале государственных и муниципальных услуг, Портале государственных и муниципальных услуг Республики Татарстан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2.9. 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состав и способы подачи запроса о предоставлении муниципальной услуги, который должен содержать:</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полное наименование органа, предоставляющего муниципальную услугу;</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сведения, позволяющие идентифицировать заявителя, содержащиеся в документах, предусмотренных законодательством Российской Федерации;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сведения, позволяющие идентифицировать представителя заявителя, содержащиеся в документах, предусмотренных законодательством Российской Федерации;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дополнительные сведения, необходимые для предоставления муниципальной услуги;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перечень прилагаемых к запросу документов и (или) информации;</w:t>
      </w:r>
    </w:p>
    <w:p>
      <w:pPr>
        <w:autoSpaceDE w:val="0"/>
        <w:autoSpaceDN w:val="0"/>
        <w:adjustRightInd w:val="0"/>
        <w:ind w:firstLine="709"/>
        <w:jc w:val="both"/>
        <w:rPr>
          <w:rFonts w:ascii="Arial" w:hAnsi="Arial" w:eastAsia="Calibri" w:cs="Arial"/>
          <w:lang w:eastAsia="en-US"/>
        </w:rPr>
      </w:pPr>
      <w:bookmarkStart w:id="7" w:name="Par74"/>
      <w:bookmarkEnd w:id="7"/>
      <w:r>
        <w:rPr>
          <w:rFonts w:ascii="Arial" w:hAnsi="Arial" w:eastAsia="Calibri" w:cs="Arial"/>
          <w:lang w:eastAsia="en-US"/>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pPr>
        <w:autoSpaceDE w:val="0"/>
        <w:autoSpaceDN w:val="0"/>
        <w:adjustRightInd w:val="0"/>
        <w:ind w:firstLine="709"/>
        <w:jc w:val="both"/>
        <w:rPr>
          <w:rFonts w:ascii="Arial" w:hAnsi="Arial" w:eastAsia="Calibri" w:cs="Arial"/>
          <w:lang w:eastAsia="en-US"/>
        </w:rPr>
      </w:pPr>
      <w:bookmarkStart w:id="8" w:name="Par75"/>
      <w:bookmarkEnd w:id="8"/>
      <w:r>
        <w:rPr>
          <w:rFonts w:ascii="Arial" w:hAnsi="Arial" w:eastAsia="Calibri" w:cs="Arial"/>
          <w:lang w:eastAsia="en-US"/>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актами Президента Республики Татарстан, Кабинета Министров Республики Татарстан.</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Исчерпывающий перечень документов, указанных в абзацах восьмом и девятом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2.10.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2.11.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pPr>
        <w:autoSpaceDE w:val="0"/>
        <w:autoSpaceDN w:val="0"/>
        <w:adjustRightInd w:val="0"/>
        <w:ind w:firstLine="709"/>
        <w:jc w:val="both"/>
        <w:rPr>
          <w:rFonts w:ascii="Arial" w:hAnsi="Arial" w:eastAsia="Calibri" w:cs="Arial"/>
          <w:lang w:eastAsia="en-US"/>
        </w:rPr>
      </w:pPr>
      <w:bookmarkStart w:id="9" w:name="Par81"/>
      <w:bookmarkEnd w:id="9"/>
      <w:r>
        <w:rPr>
          <w:rFonts w:ascii="Arial" w:hAnsi="Arial" w:eastAsia="Calibri" w:cs="Arial"/>
          <w:lang w:eastAsia="en-US"/>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 законодательством Республики Татарстан;</w:t>
      </w:r>
    </w:p>
    <w:p>
      <w:pPr>
        <w:autoSpaceDE w:val="0"/>
        <w:autoSpaceDN w:val="0"/>
        <w:adjustRightInd w:val="0"/>
        <w:ind w:firstLine="709"/>
        <w:jc w:val="both"/>
        <w:rPr>
          <w:rFonts w:ascii="Arial" w:hAnsi="Arial" w:eastAsia="Calibri" w:cs="Arial"/>
          <w:lang w:eastAsia="en-US"/>
        </w:rPr>
      </w:pPr>
      <w:bookmarkStart w:id="10" w:name="Par82"/>
      <w:bookmarkEnd w:id="10"/>
      <w:r>
        <w:rPr>
          <w:rFonts w:ascii="Arial" w:hAnsi="Arial" w:eastAsia="Calibri" w:cs="Arial"/>
          <w:lang w:eastAsia="en-US"/>
        </w:rPr>
        <w:t>исчерпывающий перечень оснований для отказа в предоставлении муниципальной услуги.</w:t>
      </w:r>
    </w:p>
    <w:p>
      <w:pPr>
        <w:autoSpaceDE w:val="0"/>
        <w:autoSpaceDN w:val="0"/>
        <w:adjustRightInd w:val="0"/>
        <w:ind w:firstLine="709"/>
        <w:jc w:val="both"/>
        <w:rPr>
          <w:rFonts w:ascii="Arial" w:hAnsi="Arial" w:eastAsia="Calibri" w:cs="Arial"/>
          <w:lang w:eastAsia="en-US"/>
        </w:rPr>
      </w:pPr>
      <w:bookmarkStart w:id="11" w:name="Par83"/>
      <w:bookmarkEnd w:id="11"/>
      <w:r>
        <w:rPr>
          <w:rFonts w:ascii="Arial" w:hAnsi="Arial" w:eastAsia="Calibri" w:cs="Arial"/>
          <w:lang w:eastAsia="en-US"/>
        </w:rPr>
        <w:t>Для каждого основания, включенного в перечни, указанные в абзацах втором и третьем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Исчерпывающий перечень оснований, предусмотренных абзацами вторым и третьим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2.12. В подраздел «Размер платы, взимаемой с заявителя при предоставлении муниципальной услуги, и способы ее взимания» включаются следующие положения: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а) сведения о размещении на Едином портале государственных и муниципальных услуг, Портале государственных и муниципальных услуг Республики Татарстан информации о размере государственной пошлины или иной платы, взимаемой за предоставление муниципальной услуги;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Республики Татарстан.</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2.13. 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2.14. 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2.15. В подраздел «Иные требования к предоставлению муниципальной услуги» включаются следующие положения:</w:t>
      </w:r>
    </w:p>
    <w:p>
      <w:pPr>
        <w:autoSpaceDE w:val="0"/>
        <w:autoSpaceDN w:val="0"/>
        <w:adjustRightInd w:val="0"/>
        <w:ind w:firstLine="709"/>
        <w:jc w:val="both"/>
        <w:rPr>
          <w:rFonts w:ascii="Arial" w:hAnsi="Arial" w:eastAsia="Calibri" w:cs="Arial"/>
          <w:lang w:eastAsia="en-US"/>
        </w:rPr>
      </w:pPr>
      <w:bookmarkStart w:id="12" w:name="Par91"/>
      <w:bookmarkEnd w:id="12"/>
      <w:r>
        <w:rPr>
          <w:rFonts w:ascii="Arial" w:hAnsi="Arial" w:eastAsia="Calibri" w:cs="Arial"/>
          <w:lang w:eastAsia="en-US"/>
        </w:rPr>
        <w:t>а) перечень услуг, которые являются необходимыми и обязательными для предоставления муниципальной услуги;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б) размер платы за предоставление указанных в подпункте «а» настоящего пункта услуг в случаях, когда размер платы установлен законодательством Российской Федерации, законодательством Республики Татарстан;</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в) перечень информационных систем, используемых для предоставления муниципальной услуги.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pPr>
        <w:autoSpaceDE w:val="0"/>
        <w:autoSpaceDN w:val="0"/>
        <w:adjustRightInd w:val="0"/>
        <w:ind w:firstLine="709"/>
        <w:jc w:val="both"/>
        <w:rPr>
          <w:rFonts w:ascii="Arial" w:hAnsi="Arial" w:eastAsia="Calibri" w:cs="Arial"/>
          <w:lang w:eastAsia="en-US"/>
        </w:rPr>
      </w:pPr>
      <w:bookmarkStart w:id="13" w:name="Par95"/>
      <w:bookmarkEnd w:id="13"/>
      <w:r>
        <w:rPr>
          <w:rFonts w:ascii="Arial" w:hAnsi="Arial" w:eastAsia="Calibri" w:cs="Arial"/>
          <w:lang w:eastAsia="en-US"/>
        </w:rPr>
        <w:t>а)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б) описание административной процедуры профилирования заявителя;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в) подразделы, содержащие описание вариантов предоставления муниципальной услуги.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2.17.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2.18.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подпунктом «а» пункта 2.16 настоящего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2.19.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в) наличие (отсутствие) возможности подачи запроса представителем заявителя;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д) структурные подразделения органа местного самоуправления, участвующие в приеме запроса о предоставлении муниципальной услуги, в том числе сведения о возможности подачи запроса в территориальный орган и (или) центральный аппарат органа, предоставляющего муниципальную услугу, или многофункциональный центр (при наличии такой возможности);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е)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2.20. В описание административной процедуры межведомственного информационного взаимодействия включается перечень межведомственных запросов, необходимых для предоставления муниципальной услуги, который должен содержать:</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наименование федерального органа исполнительной власти, исполнительного органа государственной власти Республики Татарстан, в которые направляется межведомственный запрос либо указание о нахождении сведений, необходимых для предоставления муниципальной услуги в распоряжении органов местного самоуправления;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направляемые в межведомственном запросе сведения;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запрашиваемые в межведомственном запросе сведения с указанием их цели использования;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основание для межведомственного запроса, срок его направления;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срок, в течение которого результат межведомственного запроса должен поступить в орган, предоставляющий муниципальной услугу.</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Орган, предоставляющий муниципальную услугу,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2.21. В описание административной процедуры приостановления предоставления муниципальной услуги включаются следующие положения:</w:t>
      </w:r>
    </w:p>
    <w:p>
      <w:pPr>
        <w:numPr>
          <w:ilvl w:val="0"/>
          <w:numId w:val="3"/>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перечень оснований для приостановления предоставления муниципальной услуги, а в случае отсутствия таких оснований - указание на их отсутствие;</w:t>
      </w:r>
    </w:p>
    <w:p>
      <w:pPr>
        <w:numPr>
          <w:ilvl w:val="0"/>
          <w:numId w:val="3"/>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состав и содержание осуществляемых при приостановлении предоставления муниципальной услуги административных действий;</w:t>
      </w:r>
    </w:p>
    <w:p>
      <w:pPr>
        <w:numPr>
          <w:ilvl w:val="0"/>
          <w:numId w:val="3"/>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перечень оснований для возобновления предоставления муниципальной услуги.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2.22.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а) критерии принятия решения о предоставлении (об отказе в предоставлении) муниципальной услуги;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2.23. В описание административной процедуры предоставления результата муниципальной услуги включаются следующие положения: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а) способы предоставления результата муниципальной услуги;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б) срок предоставления заявителю результата муниципальной услуги, исчисляемый со дня принятия решения о предоставлении муниципальной услуги;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2.24. В описание административной процедуры получения дополнительных сведений от заявителя включаются следующие положения: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а) основания для получения от заявителя дополнительных документов и (или) информации в процессе предоставления муниципальной услуги;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б) срок, необходимый для получения таких документов и (или) информации;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г) перечень органов, участвующих в административной процедуре, в случае, если они известны (при необходимости).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2.25. В случае если вариант предоставления муниципальной услуги предполагает предоставление муниципальной услуги в упреждающем (проактивном) режиме, в состав подраздела, содержащего описание варианта предоставления муниципальной услуги, включаются следующие положения: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а) указание на необходимость предварительной подачи заявителем запроса о предоставлении ему данной муниципальной услуги в упреждающем (проактивном)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пунктом 1 части 1 статьи 7</w:t>
      </w:r>
      <w:r>
        <w:rPr>
          <w:rFonts w:ascii="Arial" w:hAnsi="Arial" w:eastAsia="Calibri" w:cs="Arial"/>
          <w:vertAlign w:val="superscript"/>
          <w:lang w:eastAsia="en-US"/>
        </w:rPr>
        <w:t xml:space="preserve">3 </w:t>
      </w:r>
      <w:r>
        <w:rPr>
          <w:rFonts w:ascii="Arial" w:hAnsi="Arial" w:eastAsia="Calibri" w:cs="Arial"/>
          <w:lang w:eastAsia="en-US"/>
        </w:rPr>
        <w:t>Федерального закона;</w:t>
      </w:r>
    </w:p>
    <w:p>
      <w:pPr>
        <w:autoSpaceDE w:val="0"/>
        <w:autoSpaceDN w:val="0"/>
        <w:adjustRightInd w:val="0"/>
        <w:ind w:firstLine="709"/>
        <w:jc w:val="both"/>
        <w:rPr>
          <w:rFonts w:ascii="Arial" w:hAnsi="Arial" w:eastAsia="Calibri" w:cs="Arial"/>
          <w:lang w:eastAsia="en-US"/>
        </w:rPr>
      </w:pPr>
      <w:bookmarkStart w:id="14" w:name="Par134"/>
      <w:bookmarkEnd w:id="14"/>
      <w:r>
        <w:rPr>
          <w:rFonts w:ascii="Arial" w:hAnsi="Arial" w:eastAsia="Calibri" w:cs="Arial"/>
          <w:lang w:eastAsia="en-US"/>
        </w:rPr>
        <w:t>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(проактивном) режиме;</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в) наименование информационной системы, из которой должны поступить сведения, указанные в подпункте «б» настоящего пункта, а также информационной системы органа, предоставляющего муниципальную услугу, в которую должны поступить данные сведения;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г)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подпункте «б» настоящего пункта.</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2.26. Раздел «Формы контроля за исполнением административного регламента» состоит из следующих подразделов:</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г)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2.27. 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w:t>
      </w:r>
      <w:r>
        <w:rPr>
          <w:rFonts w:ascii="Arial" w:hAnsi="Arial" w:eastAsia="Calibri" w:cs="Arial"/>
          <w:vertAlign w:val="superscript"/>
          <w:lang w:eastAsia="en-US"/>
        </w:rPr>
        <w:t>1</w:t>
      </w:r>
      <w:r>
        <w:rPr>
          <w:rFonts w:ascii="Arial" w:hAnsi="Arial" w:eastAsia="Calibri" w:cs="Arial"/>
          <w:lang w:eastAsia="en-US"/>
        </w:rPr>
        <w:t xml:space="preserve">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
    <w:p>
      <w:pPr>
        <w:autoSpaceDE w:val="0"/>
        <w:autoSpaceDN w:val="0"/>
        <w:adjustRightInd w:val="0"/>
        <w:ind w:firstLine="709"/>
        <w:jc w:val="both"/>
        <w:rPr>
          <w:rFonts w:ascii="Arial" w:hAnsi="Arial" w:eastAsia="Calibri" w:cs="Arial"/>
          <w:lang w:eastAsia="en-US"/>
        </w:rPr>
      </w:pPr>
    </w:p>
    <w:p>
      <w:pPr>
        <w:autoSpaceDE w:val="0"/>
        <w:autoSpaceDN w:val="0"/>
        <w:adjustRightInd w:val="0"/>
        <w:jc w:val="center"/>
        <w:outlineLvl w:val="0"/>
        <w:rPr>
          <w:rFonts w:ascii="Arial" w:hAnsi="Arial" w:eastAsia="Calibri" w:cs="Arial"/>
          <w:bCs/>
          <w:lang w:eastAsia="en-US"/>
        </w:rPr>
      </w:pPr>
      <w:r>
        <w:rPr>
          <w:rFonts w:ascii="Arial" w:hAnsi="Arial" w:eastAsia="Calibri" w:cs="Arial"/>
          <w:bCs/>
          <w:lang w:eastAsia="en-US"/>
        </w:rPr>
        <w:t>III. Порядок согласования</w:t>
      </w:r>
    </w:p>
    <w:p>
      <w:pPr>
        <w:autoSpaceDE w:val="0"/>
        <w:autoSpaceDN w:val="0"/>
        <w:adjustRightInd w:val="0"/>
        <w:jc w:val="center"/>
        <w:rPr>
          <w:rFonts w:ascii="Arial" w:hAnsi="Arial" w:eastAsia="Calibri" w:cs="Arial"/>
          <w:bCs/>
          <w:lang w:eastAsia="en-US"/>
        </w:rPr>
      </w:pPr>
      <w:r>
        <w:rPr>
          <w:rFonts w:ascii="Arial" w:hAnsi="Arial" w:eastAsia="Calibri" w:cs="Arial"/>
          <w:bCs/>
          <w:lang w:eastAsia="en-US"/>
        </w:rPr>
        <w:t>и утверждения административных регламентов</w:t>
      </w:r>
    </w:p>
    <w:p>
      <w:pPr>
        <w:autoSpaceDE w:val="0"/>
        <w:autoSpaceDN w:val="0"/>
        <w:adjustRightInd w:val="0"/>
        <w:ind w:firstLine="709"/>
        <w:jc w:val="both"/>
        <w:rPr>
          <w:rFonts w:ascii="Arial" w:hAnsi="Arial" w:eastAsia="Calibri" w:cs="Arial"/>
          <w:lang w:eastAsia="en-US"/>
        </w:rPr>
      </w:pPr>
    </w:p>
    <w:p>
      <w:pPr>
        <w:shd w:val="clear" w:color="auto" w:fill="FFFFFF" w:themeFill="background1"/>
        <w:autoSpaceDE w:val="0"/>
        <w:autoSpaceDN w:val="0"/>
        <w:adjustRightInd w:val="0"/>
        <w:ind w:firstLine="709"/>
        <w:jc w:val="both"/>
        <w:rPr>
          <w:rFonts w:ascii="Arial" w:hAnsi="Arial" w:eastAsia="Calibri" w:cs="Arial"/>
          <w:lang w:eastAsia="en-US"/>
        </w:rPr>
      </w:pPr>
      <w:r>
        <w:rPr>
          <w:rFonts w:ascii="Arial" w:hAnsi="Arial" w:eastAsia="Calibri" w:cs="Arial"/>
          <w:lang w:eastAsia="en-US"/>
        </w:rPr>
        <w:t>3.1. При разработке и утверждении проектов административных регламентов применяются Правила подготовки, согласования и подписания  нормативно-правовых и правовых документов, договоров (соглашений, контрактов),</w:t>
      </w:r>
      <w:r>
        <w:rPr>
          <w:rFonts w:ascii="Arial" w:hAnsi="Arial" w:eastAsia="Calibri" w:cs="Arial"/>
          <w:color w:val="auto"/>
          <w:lang w:eastAsia="en-US"/>
        </w:rPr>
        <w:t xml:space="preserve"> утвержденные постановлением </w:t>
      </w:r>
      <w:r>
        <w:rPr>
          <w:rFonts w:hint="default" w:ascii="Arial" w:hAnsi="Arial" w:cs="Arial"/>
          <w:color w:val="auto"/>
          <w:sz w:val="24"/>
          <w:szCs w:val="24"/>
          <w:lang w:val="ru-RU"/>
        </w:rPr>
        <w:t>Нижнеабдулловского</w:t>
      </w:r>
      <w:r>
        <w:rPr>
          <w:rFonts w:ascii="Arial" w:hAnsi="Arial" w:eastAsia="Calibri" w:cs="Arial"/>
          <w:color w:val="auto"/>
          <w:lang w:eastAsia="en-US"/>
        </w:rPr>
        <w:t xml:space="preserve"> сельского </w:t>
      </w:r>
      <w:r>
        <w:rPr>
          <w:rFonts w:ascii="Arial" w:hAnsi="Arial" w:eastAsia="Calibri" w:cs="Arial"/>
          <w:lang w:eastAsia="en-US"/>
        </w:rPr>
        <w:t>Исполнительного комитета  с учетом особенностей, установленных настоящим Порядком.</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3.2. Проект административного регламента формируется органом, предоставляющим муниципальные услуги, в машиночитаемом формате в электронном виде в реестре услуг.</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3.3. Доступ к информационному ресурсу реестра услуг для участия в разработке, согласовании и утверждении проекта административного регламента обеспечивается: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а) органам, предоставляющим муниципальные услуги;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б) иным органам местного самоуправления в случае если в соответствии с муниципальными нормативными правовыми требуется согласование проекта административного регламента указанными органами в части, отнесенной к компетенции таких органов;</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в) органу, осуществляющим проведение антикоррупционной экспертизы проекта административного регламента на основании соглашения с органом, предоставляющим муниципальную услугу, о проведении правовой и (или) антикоррупционной экспертизы проектов нормативных правовых актов (далее – орган, осуществляющий проведение антикоррупционной экспертизы);</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г) органу, уполномоченному на осуществление экспертизы проекта административного регламента.</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3.4. Органы, предоставляющие муниципальные услуги, органы местного самоуправления, указанные в подпункте «б» пункта 3.3 настоящего Порядка (далее – органы, участвующие в согласовании), орган, осуществляющий проведение антикоррупционной экспертизы, орган, уполномоченный на осуществление экспертизы проекта административного регламента (далее – орган, уполномоченный на осуществление экспертизы), включаются в лист согласования проекта административного регламента, формируемый после подготовки проекта административного регламента (далее – лист согласования).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3.5. Проект административного регламента рассматривается структурными подразделениями органа, предоставляющего муниципальную услугу, органами местного самоуправления, указанными в подпункте «б» пункта 3.3 настоящего Порядка, в срок, не превышающий пяти рабочих дней с даты поступления его на согласование в реестре услуг, а органом, осуществляющим проведение экспертизы, – в срок, установленный соглашением.</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3.6.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3.7.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орган, предоставляющий муниципальную услугу, рассматривает поступившие замечания.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пяти рабочих дней, вносит с учетом полученных замечаний изменения в сведения о муниципальной услуге, указанные в подпункте «а» пункта 1.5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В случае несогласия с замечаниями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3.8.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3.9.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3.10. В случае принятия решения об отказе во внесении изменений в проект административного регламента орган, предоставляющий муниципальную услугу, направляет протокол разногласий и проект административного регламента на рассмотрение заместителю руководителя исполнительного комитета Альметьевского муниципального района в соответствие с распределением полномочий (далее – заместитель руководителя).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В случае если в соответствии с решением заместителя руководителя проект административного регламента требует доработки, проект административного регламента подлежит доработке и согласованию в соответствии с настоящим Порядком.</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В случае если в соответствии с решением межведомственной рабочей группы проект административного регламента не требует доработки, проект административного регламента направляется без повторного согласования в организацию, уполномоченную на проведение экспертизы проекта административного регламента, с приложением указанного решения межведомственной рабочей группы.</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3.11.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орган, уполномоченный на проведение экспертизы проекта административного регламента, в соответствии с разделом IV настоящего Порядка.</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3.12. После проведения экспертизы органом, уполномоченным на проведение экспертизы, проект административного регламента направляется в орган, осуществляющий проведение антикоррупционной экспертизы, для проведения антикоррупционной экспертизы.</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от 17 июля 2009 года № 172-ФЗ «Об антикоррупционной экспертизе нормативных правовых актов и проектов нормативных правовых актов».</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3.13.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 местного самоуправления в течении пяти рабочих дней после получения положительного заключения антикоррупционной экспертизы, либо урегулирования разногласий по результатам антикоррупционной экспертизы органа, осуществляющего проведение антикоррупционной экспертизы.</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3.14. При наличии оснований для внесения изменений в административный регламент,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w:t>
      </w:r>
    </w:p>
    <w:p>
      <w:pPr>
        <w:autoSpaceDE w:val="0"/>
        <w:autoSpaceDN w:val="0"/>
        <w:adjustRightInd w:val="0"/>
        <w:jc w:val="center"/>
        <w:outlineLvl w:val="0"/>
        <w:rPr>
          <w:rFonts w:ascii="Arial" w:hAnsi="Arial" w:eastAsia="Calibri" w:cs="Arial"/>
          <w:lang w:eastAsia="en-US"/>
        </w:rPr>
      </w:pPr>
      <w:bookmarkStart w:id="15" w:name="Par173"/>
      <w:bookmarkEnd w:id="15"/>
    </w:p>
    <w:p>
      <w:pPr>
        <w:autoSpaceDE w:val="0"/>
        <w:autoSpaceDN w:val="0"/>
        <w:adjustRightInd w:val="0"/>
        <w:jc w:val="center"/>
        <w:outlineLvl w:val="0"/>
        <w:rPr>
          <w:rFonts w:ascii="Arial" w:hAnsi="Arial" w:eastAsia="Calibri" w:cs="Arial"/>
          <w:bCs/>
          <w:lang w:eastAsia="en-US"/>
        </w:rPr>
      </w:pPr>
      <w:r>
        <w:rPr>
          <w:rFonts w:ascii="Arial" w:hAnsi="Arial" w:eastAsia="Calibri" w:cs="Arial"/>
          <w:bCs/>
          <w:lang w:eastAsia="en-US"/>
        </w:rPr>
        <w:t>IV. Независимая экспертиза и экспертиза,</w:t>
      </w:r>
    </w:p>
    <w:p>
      <w:pPr>
        <w:autoSpaceDE w:val="0"/>
        <w:autoSpaceDN w:val="0"/>
        <w:adjustRightInd w:val="0"/>
        <w:jc w:val="center"/>
        <w:outlineLvl w:val="0"/>
        <w:rPr>
          <w:rFonts w:ascii="Arial" w:hAnsi="Arial" w:eastAsia="Calibri" w:cs="Arial"/>
          <w:bCs/>
          <w:lang w:eastAsia="en-US"/>
        </w:rPr>
      </w:pPr>
      <w:r>
        <w:rPr>
          <w:rFonts w:ascii="Arial" w:hAnsi="Arial" w:eastAsia="Calibri" w:cs="Arial"/>
          <w:bCs/>
          <w:lang w:eastAsia="en-US"/>
        </w:rPr>
        <w:t xml:space="preserve">проводимая органом, уполномоченным на проведение экспертизы </w:t>
      </w:r>
    </w:p>
    <w:p>
      <w:pPr>
        <w:autoSpaceDE w:val="0"/>
        <w:autoSpaceDN w:val="0"/>
        <w:adjustRightInd w:val="0"/>
        <w:jc w:val="center"/>
        <w:outlineLvl w:val="0"/>
        <w:rPr>
          <w:rFonts w:ascii="Arial" w:hAnsi="Arial" w:eastAsia="Calibri" w:cs="Arial"/>
          <w:bCs/>
          <w:lang w:eastAsia="en-US"/>
        </w:rPr>
      </w:pPr>
      <w:r>
        <w:rPr>
          <w:rFonts w:ascii="Arial" w:hAnsi="Arial" w:eastAsia="Calibri" w:cs="Arial"/>
          <w:bCs/>
          <w:lang w:eastAsia="en-US"/>
        </w:rPr>
        <w:t>проекта административного регламента</w:t>
      </w:r>
    </w:p>
    <w:p>
      <w:pPr>
        <w:shd w:val="clear" w:color="auto" w:fill="FFFFFF" w:themeFill="background1"/>
        <w:autoSpaceDE w:val="0"/>
        <w:autoSpaceDN w:val="0"/>
        <w:adjustRightInd w:val="0"/>
        <w:ind w:firstLine="709"/>
        <w:jc w:val="center"/>
        <w:rPr>
          <w:rFonts w:ascii="Arial" w:hAnsi="Arial" w:eastAsia="Calibri" w:cs="Arial"/>
          <w:lang w:eastAsia="en-US"/>
        </w:rPr>
      </w:pPr>
    </w:p>
    <w:p>
      <w:pPr>
        <w:shd w:val="clear" w:color="auto" w:fill="FFFFFF" w:themeFill="background1"/>
        <w:autoSpaceDE w:val="0"/>
        <w:autoSpaceDN w:val="0"/>
        <w:adjustRightInd w:val="0"/>
        <w:ind w:firstLine="709"/>
        <w:jc w:val="both"/>
        <w:rPr>
          <w:rFonts w:ascii="Arial" w:hAnsi="Arial" w:eastAsia="Calibri" w:cs="Arial"/>
          <w:lang w:eastAsia="en-US"/>
        </w:rPr>
      </w:pPr>
      <w:r>
        <w:rPr>
          <w:rFonts w:ascii="Arial" w:hAnsi="Arial" w:eastAsia="Calibri" w:cs="Arial"/>
          <w:lang w:eastAsia="en-US"/>
        </w:rPr>
        <w:t xml:space="preserve">4.1. Независимая экспертиза проектов административных регламентов проводится в соответствии с частью 1 статьи 5 Федерального закона от 17 июля 2009 г. №172-ФЗ «Об антикоррупционной экспертизе нормативных правовых актов и проектов нормативных правовых актов», Приказом Министерства юстиции РФ от 29 марта 2019 г. №57 «Об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 предусмотренных законодательством Российской Федерации»,   постановлением </w:t>
      </w:r>
      <w:r>
        <w:rPr>
          <w:rFonts w:ascii="Arial" w:hAnsi="Arial" w:eastAsia="Calibri" w:cs="Arial"/>
          <w:lang w:val="ru-RU" w:eastAsia="en-US"/>
        </w:rPr>
        <w:t>Нижнеабдулловского сельского</w:t>
      </w:r>
      <w:r>
        <w:rPr>
          <w:rFonts w:ascii="Arial" w:hAnsi="Arial" w:eastAsia="Calibri" w:cs="Arial"/>
          <w:color w:val="auto"/>
          <w:highlight w:val="none"/>
          <w:lang w:val="ru-RU" w:eastAsia="en-US"/>
        </w:rPr>
        <w:t xml:space="preserve"> </w:t>
      </w:r>
      <w:r>
        <w:rPr>
          <w:rFonts w:ascii="Arial" w:hAnsi="Arial" w:eastAsia="Calibri" w:cs="Arial"/>
          <w:color w:val="auto"/>
          <w:highlight w:val="none"/>
          <w:lang w:eastAsia="en-US"/>
        </w:rPr>
        <w:t xml:space="preserve">Исполнительного комитета Альметьевского муниципального района Республики Татарстан от </w:t>
      </w:r>
      <w:r>
        <w:rPr>
          <w:rFonts w:ascii="Arial" w:hAnsi="Arial" w:eastAsia="Calibri" w:cs="Arial"/>
          <w:color w:val="auto"/>
          <w:highlight w:val="none"/>
          <w:lang w:val="ru-RU" w:eastAsia="en-US"/>
        </w:rPr>
        <w:t>08</w:t>
      </w:r>
      <w:r>
        <w:rPr>
          <w:rFonts w:ascii="Arial" w:hAnsi="Arial" w:eastAsia="Calibri" w:cs="Arial"/>
          <w:color w:val="auto"/>
          <w:highlight w:val="none"/>
          <w:lang w:eastAsia="en-US"/>
        </w:rPr>
        <w:t xml:space="preserve"> апреля 2011 г. №</w:t>
      </w:r>
      <w:r>
        <w:rPr>
          <w:rFonts w:ascii="Arial" w:hAnsi="Arial" w:eastAsia="Calibri" w:cs="Arial"/>
          <w:color w:val="auto"/>
          <w:highlight w:val="none"/>
          <w:lang w:val="ru-RU" w:eastAsia="en-US"/>
        </w:rPr>
        <w:t>2/1</w:t>
      </w:r>
      <w:r>
        <w:rPr>
          <w:rFonts w:ascii="Arial" w:hAnsi="Arial" w:eastAsia="Calibri" w:cs="Arial"/>
          <w:color w:val="auto"/>
          <w:highlight w:val="none"/>
          <w:lang w:eastAsia="en-US"/>
        </w:rPr>
        <w:t xml:space="preserve"> «</w:t>
      </w:r>
      <w:r>
        <w:rPr>
          <w:rFonts w:ascii="Arial" w:hAnsi="Arial" w:cs="Arial"/>
          <w:bCs/>
          <w:color w:val="auto"/>
          <w:highlight w:val="none"/>
          <w:shd w:val="clear" w:color="auto" w:fill="FFFFFF"/>
        </w:rPr>
        <w:t xml:space="preserve">О порядке проведения антикоррупционной экспертизы нормативных правовых актов и проектов нормативных правовых актов </w:t>
      </w:r>
      <w:r>
        <w:rPr>
          <w:rFonts w:hint="default" w:ascii="Arial" w:hAnsi="Arial" w:cs="Arial"/>
          <w:color w:val="auto"/>
          <w:sz w:val="24"/>
          <w:szCs w:val="24"/>
          <w:highlight w:val="none"/>
          <w:lang w:val="ru-RU"/>
        </w:rPr>
        <w:t>Нижнеабдулловского</w:t>
      </w:r>
      <w:r>
        <w:rPr>
          <w:rFonts w:ascii="Arial" w:hAnsi="Arial" w:cs="Arial"/>
          <w:bCs/>
          <w:color w:val="auto"/>
          <w:highlight w:val="none"/>
          <w:shd w:val="clear" w:color="auto" w:fill="FFFFFF"/>
        </w:rPr>
        <w:t xml:space="preserve"> сельского Исполнительного комитета Альметьев</w:t>
      </w:r>
      <w:r>
        <w:rPr>
          <w:rFonts w:ascii="Arial" w:hAnsi="Arial" w:cs="Arial"/>
          <w:bCs/>
          <w:shd w:val="clear" w:color="auto" w:fill="FFFFFF"/>
        </w:rPr>
        <w:t>ского муниципального района и их мониторинга</w:t>
      </w:r>
      <w:r>
        <w:rPr>
          <w:rFonts w:ascii="Arial" w:hAnsi="Arial" w:eastAsia="Calibri" w:cs="Arial"/>
          <w:lang w:eastAsia="en-US"/>
        </w:rPr>
        <w:t xml:space="preserve">».  </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В целях проведения независимой антикоррупционной экспертизы проект административного регламента размещается на сайте органа, предоставляющего муниципальную услугу, в информационно-телекоммуникационной сети «Интернет», одновременно с началом процедуры согласования.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4.2. Экспертиза проектов административных регламентов проводится органом, уполномоченным на осуществление экспертизы проектов административных регламентов, в реестре услуг.</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4.3. Предметом экспертизы являются:</w:t>
      </w:r>
    </w:p>
    <w:p>
      <w:pPr>
        <w:numPr>
          <w:ilvl w:val="0"/>
          <w:numId w:val="4"/>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соответствие проектов административных регламентов требованиям пунктов 1.3 и 1.7 настоящего Порядка;</w:t>
      </w:r>
    </w:p>
    <w:p>
      <w:pPr>
        <w:numPr>
          <w:ilvl w:val="0"/>
          <w:numId w:val="4"/>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соответствие критериев принятия решения требованиям, предусмотренным абзацем четвертым пункта 2.11 настоящего Порядка;</w:t>
      </w:r>
    </w:p>
    <w:p>
      <w:pPr>
        <w:numPr>
          <w:ilvl w:val="0"/>
          <w:numId w:val="4"/>
        </w:numPr>
        <w:tabs>
          <w:tab w:val="left" w:pos="1134"/>
        </w:tabs>
        <w:autoSpaceDE w:val="0"/>
        <w:autoSpaceDN w:val="0"/>
        <w:adjustRightInd w:val="0"/>
        <w:ind w:left="0" w:firstLine="709"/>
        <w:contextualSpacing/>
        <w:jc w:val="both"/>
        <w:rPr>
          <w:rFonts w:ascii="Arial" w:hAnsi="Arial" w:eastAsia="Calibri" w:cs="Arial"/>
          <w:lang w:eastAsia="en-US"/>
        </w:rPr>
      </w:pPr>
      <w:r>
        <w:rPr>
          <w:rFonts w:ascii="Arial" w:hAnsi="Arial" w:eastAsia="Calibri" w:cs="Arial"/>
          <w:lang w:eastAsia="en-US"/>
        </w:rPr>
        <w:t>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информационного взаимодействия.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4.4. По результатам рассмотрения проекта административного регламента орган, уполномоченный на осуществление экспертизы, в течение 5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4.5. При принятии решения о представлении положительного заключения на проект административного регламента орган, уполномоченный на осуществление экспертизы, проставляет соответствующую отметку в лист согласования.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4.6. При принятии решения о представлении отрицательного заключения на проект административного регламента орган, уполномоченный на осуществление экспертизы, проставляет соответствующую отметку в лист согласования и вносит замечания в протокол разногласий.</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4.7. При наличии в заключении органа, уполномоченного на осуществление экспертизы,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При наличии разногласий орган, предоставляющий муниципальную услугу, вносит в протокол разногласий возражения на замечания органа, уполномоченного на осуществление экспертизы.</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4.8. Уполномоченный орган рассматривает возражения, представленные органом, предоставляющим муниципальную услугу, в срок, не превышающий пяти рабочих дней с даты внесения органом, предоставляющим муниципальную услугу, таких возражений в протокол разногласий.</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В случае согласия с возражениями, представленными органом, предоставляющим муниципальную услугу, уполномоченный орган, проставляет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pPr>
        <w:autoSpaceDE w:val="0"/>
        <w:autoSpaceDN w:val="0"/>
        <w:adjustRightInd w:val="0"/>
        <w:ind w:firstLine="709"/>
        <w:jc w:val="both"/>
        <w:rPr>
          <w:rFonts w:ascii="Arial" w:hAnsi="Arial" w:eastAsia="Calibri" w:cs="Arial"/>
          <w:lang w:eastAsia="en-US"/>
        </w:rPr>
      </w:pPr>
      <w:r>
        <w:rPr>
          <w:rFonts w:ascii="Arial" w:hAnsi="Arial" w:eastAsia="Calibri" w:cs="Arial"/>
          <w:lang w:eastAsia="en-US"/>
        </w:rPr>
        <w:t>В случае несогласия с возражениями, представленными органом, предоставляющим муниципальную услугу, орган, уполномоченный на осуществление экспертизы, проставляет соответствующую отметку в протоколе разногласий.</w:t>
      </w:r>
    </w:p>
    <w:p>
      <w:pPr>
        <w:pStyle w:val="95"/>
        <w:jc w:val="both"/>
        <w:rPr>
          <w:sz w:val="24"/>
          <w:szCs w:val="24"/>
        </w:rPr>
      </w:pPr>
    </w:p>
    <w:p>
      <w:pPr>
        <w:pStyle w:val="95"/>
        <w:jc w:val="both"/>
        <w:rPr>
          <w:sz w:val="24"/>
          <w:szCs w:val="24"/>
        </w:rPr>
      </w:pPr>
    </w:p>
    <w:p>
      <w:pPr>
        <w:pStyle w:val="95"/>
        <w:jc w:val="both"/>
        <w:rPr>
          <w:sz w:val="24"/>
          <w:szCs w:val="24"/>
        </w:rPr>
      </w:pPr>
      <w:bookmarkStart w:id="16" w:name="_GoBack"/>
      <w:bookmarkEnd w:id="16"/>
    </w:p>
    <w:p>
      <w:pPr>
        <w:pStyle w:val="95"/>
        <w:jc w:val="both"/>
        <w:rPr>
          <w:color w:val="auto"/>
          <w:sz w:val="24"/>
          <w:szCs w:val="24"/>
          <w:lang w:val="ru-RU"/>
        </w:rPr>
      </w:pPr>
      <w:r>
        <w:rPr>
          <w:sz w:val="24"/>
          <w:szCs w:val="24"/>
        </w:rPr>
        <w:t xml:space="preserve">Руководитель </w:t>
      </w:r>
      <w:r>
        <w:rPr>
          <w:color w:val="auto"/>
          <w:sz w:val="24"/>
          <w:szCs w:val="24"/>
          <w:lang w:val="ru-RU"/>
        </w:rPr>
        <w:t>Нижнеабдулловского</w:t>
      </w:r>
    </w:p>
    <w:p>
      <w:pPr>
        <w:pStyle w:val="95"/>
        <w:jc w:val="both"/>
        <w:rPr>
          <w:lang w:val="ru-RU"/>
        </w:rPr>
      </w:pPr>
      <w:r>
        <w:rPr>
          <w:sz w:val="24"/>
          <w:szCs w:val="24"/>
        </w:rPr>
        <w:t xml:space="preserve">сельского исполнительного комитета                                           </w:t>
      </w:r>
      <w:r>
        <w:rPr>
          <w:sz w:val="24"/>
          <w:szCs w:val="24"/>
          <w:lang w:val="ru-RU"/>
        </w:rPr>
        <w:t>Р.Р.Юнусов</w:t>
      </w:r>
    </w:p>
    <w:sectPr>
      <w:headerReference r:id="rId3" w:type="default"/>
      <w:pgSz w:w="11906" w:h="16838"/>
      <w:pgMar w:top="1134" w:right="1134" w:bottom="1134" w:left="1701" w:header="425" w:footer="261"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MS PGothic">
    <w:panose1 w:val="020B0600070205080204"/>
    <w:charset w:val="80"/>
    <w:family w:val="auto"/>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800846"/>
      <w:docPartObj>
        <w:docPartGallery w:val="autotext"/>
      </w:docPartObj>
    </w:sdtPr>
    <w:sdtContent>
      <w:p>
        <w:pPr>
          <w:pStyle w:val="14"/>
          <w:jc w:val="center"/>
        </w:pPr>
        <w:r>
          <w:fldChar w:fldCharType="begin"/>
        </w:r>
        <w:r>
          <w:instrText xml:space="preserve">PAGE   \* MERGEFORMAT</w:instrText>
        </w:r>
        <w:r>
          <w:fldChar w:fldCharType="separate"/>
        </w:r>
        <w:r>
          <w:rPr>
            <w:lang w:val="ru-RU"/>
          </w:rPr>
          <w:t>15</w:t>
        </w:r>
        <w:r>
          <w:fldChar w:fldCharType="end"/>
        </w:r>
      </w:p>
    </w:sdtContent>
  </w:sdt>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53BF"/>
    <w:multiLevelType w:val="multilevel"/>
    <w:tmpl w:val="008653BF"/>
    <w:lvl w:ilvl="0" w:tentative="0">
      <w:start w:val="1"/>
      <w:numFmt w:val="russianLower"/>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
    <w:nsid w:val="05B816D3"/>
    <w:multiLevelType w:val="multilevel"/>
    <w:tmpl w:val="05B816D3"/>
    <w:lvl w:ilvl="0" w:tentative="0">
      <w:start w:val="1"/>
      <w:numFmt w:val="russianLower"/>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
    <w:nsid w:val="29391C3B"/>
    <w:multiLevelType w:val="multilevel"/>
    <w:tmpl w:val="29391C3B"/>
    <w:lvl w:ilvl="0" w:tentative="0">
      <w:start w:val="1"/>
      <w:numFmt w:val="russianLower"/>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
    <w:nsid w:val="55D463DB"/>
    <w:multiLevelType w:val="multilevel"/>
    <w:tmpl w:val="55D463DB"/>
    <w:lvl w:ilvl="0" w:tentative="0">
      <w:start w:val="1"/>
      <w:numFmt w:val="russianLower"/>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795"/>
    <w:rsid w:val="00000BF4"/>
    <w:rsid w:val="00001088"/>
    <w:rsid w:val="000023E7"/>
    <w:rsid w:val="00007EF1"/>
    <w:rsid w:val="00012EA9"/>
    <w:rsid w:val="000135C5"/>
    <w:rsid w:val="00014DE3"/>
    <w:rsid w:val="000163A6"/>
    <w:rsid w:val="00016678"/>
    <w:rsid w:val="000206E9"/>
    <w:rsid w:val="00020E69"/>
    <w:rsid w:val="000210C4"/>
    <w:rsid w:val="00023D17"/>
    <w:rsid w:val="0002695F"/>
    <w:rsid w:val="00030F02"/>
    <w:rsid w:val="00034964"/>
    <w:rsid w:val="00036906"/>
    <w:rsid w:val="00037E6F"/>
    <w:rsid w:val="00041F1A"/>
    <w:rsid w:val="0004542B"/>
    <w:rsid w:val="00045473"/>
    <w:rsid w:val="00047DAB"/>
    <w:rsid w:val="00055734"/>
    <w:rsid w:val="00057DC4"/>
    <w:rsid w:val="00063A89"/>
    <w:rsid w:val="00064508"/>
    <w:rsid w:val="00066E3C"/>
    <w:rsid w:val="00066F13"/>
    <w:rsid w:val="000814C6"/>
    <w:rsid w:val="00083480"/>
    <w:rsid w:val="00086436"/>
    <w:rsid w:val="00092B42"/>
    <w:rsid w:val="00092E4E"/>
    <w:rsid w:val="000938F5"/>
    <w:rsid w:val="00095373"/>
    <w:rsid w:val="00095668"/>
    <w:rsid w:val="000A3ADE"/>
    <w:rsid w:val="000A55C2"/>
    <w:rsid w:val="000B0709"/>
    <w:rsid w:val="000B6C50"/>
    <w:rsid w:val="000C14E3"/>
    <w:rsid w:val="000C46EA"/>
    <w:rsid w:val="000C5E6A"/>
    <w:rsid w:val="000D5110"/>
    <w:rsid w:val="000D687E"/>
    <w:rsid w:val="000E1E9D"/>
    <w:rsid w:val="000E4428"/>
    <w:rsid w:val="00101F7B"/>
    <w:rsid w:val="00103573"/>
    <w:rsid w:val="00112EC7"/>
    <w:rsid w:val="00115843"/>
    <w:rsid w:val="0011666F"/>
    <w:rsid w:val="00120054"/>
    <w:rsid w:val="0012152D"/>
    <w:rsid w:val="0012522B"/>
    <w:rsid w:val="001274B1"/>
    <w:rsid w:val="00131265"/>
    <w:rsid w:val="00136912"/>
    <w:rsid w:val="00147954"/>
    <w:rsid w:val="00147E2B"/>
    <w:rsid w:val="001506B1"/>
    <w:rsid w:val="00151ED1"/>
    <w:rsid w:val="0015201E"/>
    <w:rsid w:val="001544C5"/>
    <w:rsid w:val="001549A5"/>
    <w:rsid w:val="0015524B"/>
    <w:rsid w:val="00156261"/>
    <w:rsid w:val="00160A16"/>
    <w:rsid w:val="00163DD5"/>
    <w:rsid w:val="0016477E"/>
    <w:rsid w:val="001678BC"/>
    <w:rsid w:val="00174A0E"/>
    <w:rsid w:val="00174CBF"/>
    <w:rsid w:val="00175156"/>
    <w:rsid w:val="00176609"/>
    <w:rsid w:val="00176E98"/>
    <w:rsid w:val="001921E8"/>
    <w:rsid w:val="00193BC0"/>
    <w:rsid w:val="001A0D4A"/>
    <w:rsid w:val="001A3F1F"/>
    <w:rsid w:val="001B1504"/>
    <w:rsid w:val="001B5710"/>
    <w:rsid w:val="001B593F"/>
    <w:rsid w:val="001C2FDD"/>
    <w:rsid w:val="001D37C9"/>
    <w:rsid w:val="001E31F5"/>
    <w:rsid w:val="001F194E"/>
    <w:rsid w:val="001F1B67"/>
    <w:rsid w:val="001F1EEF"/>
    <w:rsid w:val="00200E0A"/>
    <w:rsid w:val="00200F7F"/>
    <w:rsid w:val="00201672"/>
    <w:rsid w:val="00202D82"/>
    <w:rsid w:val="00202F5E"/>
    <w:rsid w:val="00203D76"/>
    <w:rsid w:val="0020760B"/>
    <w:rsid w:val="0021547D"/>
    <w:rsid w:val="00220FA9"/>
    <w:rsid w:val="00226E02"/>
    <w:rsid w:val="002311D0"/>
    <w:rsid w:val="002320D8"/>
    <w:rsid w:val="00241666"/>
    <w:rsid w:val="00244359"/>
    <w:rsid w:val="002565E3"/>
    <w:rsid w:val="00263629"/>
    <w:rsid w:val="002663CD"/>
    <w:rsid w:val="00267D0D"/>
    <w:rsid w:val="00271C5E"/>
    <w:rsid w:val="00274065"/>
    <w:rsid w:val="002740B4"/>
    <w:rsid w:val="00274157"/>
    <w:rsid w:val="00276C7A"/>
    <w:rsid w:val="00285846"/>
    <w:rsid w:val="002971F1"/>
    <w:rsid w:val="00297DFD"/>
    <w:rsid w:val="002A1A63"/>
    <w:rsid w:val="002A1BF2"/>
    <w:rsid w:val="002A4848"/>
    <w:rsid w:val="002B25DC"/>
    <w:rsid w:val="002B3698"/>
    <w:rsid w:val="002C5047"/>
    <w:rsid w:val="002C55E9"/>
    <w:rsid w:val="002C6399"/>
    <w:rsid w:val="002C7B6F"/>
    <w:rsid w:val="002E0514"/>
    <w:rsid w:val="002E2755"/>
    <w:rsid w:val="002E45F5"/>
    <w:rsid w:val="002E7055"/>
    <w:rsid w:val="002F6E31"/>
    <w:rsid w:val="003031E1"/>
    <w:rsid w:val="0032105A"/>
    <w:rsid w:val="00322884"/>
    <w:rsid w:val="00322898"/>
    <w:rsid w:val="00322F2C"/>
    <w:rsid w:val="003252A8"/>
    <w:rsid w:val="0032553A"/>
    <w:rsid w:val="003259E5"/>
    <w:rsid w:val="0032777E"/>
    <w:rsid w:val="00343DA9"/>
    <w:rsid w:val="003442B0"/>
    <w:rsid w:val="0034623D"/>
    <w:rsid w:val="00352C8E"/>
    <w:rsid w:val="00352CBF"/>
    <w:rsid w:val="003552A3"/>
    <w:rsid w:val="00355CB5"/>
    <w:rsid w:val="0035706F"/>
    <w:rsid w:val="003606DA"/>
    <w:rsid w:val="00363218"/>
    <w:rsid w:val="00366CAC"/>
    <w:rsid w:val="00366F62"/>
    <w:rsid w:val="003752CE"/>
    <w:rsid w:val="003779E8"/>
    <w:rsid w:val="003808A3"/>
    <w:rsid w:val="003864A2"/>
    <w:rsid w:val="003870CA"/>
    <w:rsid w:val="00393ABB"/>
    <w:rsid w:val="00394139"/>
    <w:rsid w:val="003954ED"/>
    <w:rsid w:val="00395CC4"/>
    <w:rsid w:val="003A0922"/>
    <w:rsid w:val="003A2C68"/>
    <w:rsid w:val="003B0E61"/>
    <w:rsid w:val="003B379F"/>
    <w:rsid w:val="003B395E"/>
    <w:rsid w:val="003B6367"/>
    <w:rsid w:val="003B77AF"/>
    <w:rsid w:val="003C0CF2"/>
    <w:rsid w:val="003C671D"/>
    <w:rsid w:val="003C7D1A"/>
    <w:rsid w:val="003D642A"/>
    <w:rsid w:val="003E03B3"/>
    <w:rsid w:val="003E0CB8"/>
    <w:rsid w:val="003E3125"/>
    <w:rsid w:val="003F265D"/>
    <w:rsid w:val="003F3215"/>
    <w:rsid w:val="003F701A"/>
    <w:rsid w:val="00402C40"/>
    <w:rsid w:val="0040726D"/>
    <w:rsid w:val="00410CDA"/>
    <w:rsid w:val="004140DB"/>
    <w:rsid w:val="00414330"/>
    <w:rsid w:val="00415505"/>
    <w:rsid w:val="004206E4"/>
    <w:rsid w:val="0042414C"/>
    <w:rsid w:val="00426648"/>
    <w:rsid w:val="00431D01"/>
    <w:rsid w:val="00434242"/>
    <w:rsid w:val="00435538"/>
    <w:rsid w:val="00436E57"/>
    <w:rsid w:val="004467D9"/>
    <w:rsid w:val="00450F78"/>
    <w:rsid w:val="00465F62"/>
    <w:rsid w:val="0048095E"/>
    <w:rsid w:val="004832CF"/>
    <w:rsid w:val="00484781"/>
    <w:rsid w:val="00485DA8"/>
    <w:rsid w:val="00487CDD"/>
    <w:rsid w:val="00491077"/>
    <w:rsid w:val="004938E4"/>
    <w:rsid w:val="004A7C5C"/>
    <w:rsid w:val="004B0985"/>
    <w:rsid w:val="004B0EB3"/>
    <w:rsid w:val="004B1AB4"/>
    <w:rsid w:val="004B2D2F"/>
    <w:rsid w:val="004B3CB2"/>
    <w:rsid w:val="004C0106"/>
    <w:rsid w:val="004C028B"/>
    <w:rsid w:val="004C1475"/>
    <w:rsid w:val="004D1A86"/>
    <w:rsid w:val="004D6DDD"/>
    <w:rsid w:val="004D7216"/>
    <w:rsid w:val="004E162E"/>
    <w:rsid w:val="004E2CD9"/>
    <w:rsid w:val="004F5B79"/>
    <w:rsid w:val="004F61AB"/>
    <w:rsid w:val="005001FF"/>
    <w:rsid w:val="0050034D"/>
    <w:rsid w:val="00505EBE"/>
    <w:rsid w:val="005068F3"/>
    <w:rsid w:val="00513269"/>
    <w:rsid w:val="0051461A"/>
    <w:rsid w:val="005153CF"/>
    <w:rsid w:val="00522800"/>
    <w:rsid w:val="005243F2"/>
    <w:rsid w:val="00524E3C"/>
    <w:rsid w:val="00525F88"/>
    <w:rsid w:val="00526D70"/>
    <w:rsid w:val="00531FBD"/>
    <w:rsid w:val="00533B7F"/>
    <w:rsid w:val="005353D7"/>
    <w:rsid w:val="005355BB"/>
    <w:rsid w:val="0054118F"/>
    <w:rsid w:val="00546987"/>
    <w:rsid w:val="005515AF"/>
    <w:rsid w:val="00554400"/>
    <w:rsid w:val="0055635B"/>
    <w:rsid w:val="00557F06"/>
    <w:rsid w:val="00560566"/>
    <w:rsid w:val="00560918"/>
    <w:rsid w:val="00571709"/>
    <w:rsid w:val="005731AB"/>
    <w:rsid w:val="005778C7"/>
    <w:rsid w:val="00580B00"/>
    <w:rsid w:val="00580C40"/>
    <w:rsid w:val="005817CD"/>
    <w:rsid w:val="00587097"/>
    <w:rsid w:val="005907CA"/>
    <w:rsid w:val="0059320F"/>
    <w:rsid w:val="00597F50"/>
    <w:rsid w:val="005A10F8"/>
    <w:rsid w:val="005A4F2F"/>
    <w:rsid w:val="005A5442"/>
    <w:rsid w:val="005A74A4"/>
    <w:rsid w:val="005B0B22"/>
    <w:rsid w:val="005B691F"/>
    <w:rsid w:val="005C2DE1"/>
    <w:rsid w:val="005C3E5C"/>
    <w:rsid w:val="005C6C22"/>
    <w:rsid w:val="005E1BC8"/>
    <w:rsid w:val="005E41CB"/>
    <w:rsid w:val="005E592B"/>
    <w:rsid w:val="005E5BC1"/>
    <w:rsid w:val="005F2092"/>
    <w:rsid w:val="005F2215"/>
    <w:rsid w:val="005F5AD5"/>
    <w:rsid w:val="005F7424"/>
    <w:rsid w:val="005F7CB6"/>
    <w:rsid w:val="00601167"/>
    <w:rsid w:val="00603341"/>
    <w:rsid w:val="00603FF6"/>
    <w:rsid w:val="00604C4E"/>
    <w:rsid w:val="00615623"/>
    <w:rsid w:val="00616187"/>
    <w:rsid w:val="006167A6"/>
    <w:rsid w:val="006170CB"/>
    <w:rsid w:val="006207EB"/>
    <w:rsid w:val="00622361"/>
    <w:rsid w:val="00633102"/>
    <w:rsid w:val="0063541C"/>
    <w:rsid w:val="00635AAC"/>
    <w:rsid w:val="00635D5E"/>
    <w:rsid w:val="00636C6A"/>
    <w:rsid w:val="00643652"/>
    <w:rsid w:val="00644DD6"/>
    <w:rsid w:val="00647C78"/>
    <w:rsid w:val="00650562"/>
    <w:rsid w:val="006566B4"/>
    <w:rsid w:val="00661371"/>
    <w:rsid w:val="00661E30"/>
    <w:rsid w:val="00663007"/>
    <w:rsid w:val="006635BE"/>
    <w:rsid w:val="006646DB"/>
    <w:rsid w:val="00665BCF"/>
    <w:rsid w:val="00675105"/>
    <w:rsid w:val="00676182"/>
    <w:rsid w:val="006847F0"/>
    <w:rsid w:val="00691441"/>
    <w:rsid w:val="006953ED"/>
    <w:rsid w:val="0069542F"/>
    <w:rsid w:val="00695794"/>
    <w:rsid w:val="00697240"/>
    <w:rsid w:val="0069751E"/>
    <w:rsid w:val="006A0A01"/>
    <w:rsid w:val="006A2A20"/>
    <w:rsid w:val="006A546E"/>
    <w:rsid w:val="006A7113"/>
    <w:rsid w:val="006A74BE"/>
    <w:rsid w:val="006A7DF9"/>
    <w:rsid w:val="006B67F1"/>
    <w:rsid w:val="006B6C61"/>
    <w:rsid w:val="006C14CC"/>
    <w:rsid w:val="006C42D1"/>
    <w:rsid w:val="006C4D31"/>
    <w:rsid w:val="006C7EAD"/>
    <w:rsid w:val="006C7FD9"/>
    <w:rsid w:val="006D0B67"/>
    <w:rsid w:val="006D6214"/>
    <w:rsid w:val="006D6CAC"/>
    <w:rsid w:val="006E3D62"/>
    <w:rsid w:val="006E4A94"/>
    <w:rsid w:val="006E6DEA"/>
    <w:rsid w:val="006E72AA"/>
    <w:rsid w:val="006F08BF"/>
    <w:rsid w:val="006F1DE7"/>
    <w:rsid w:val="006F2BAA"/>
    <w:rsid w:val="006F36DC"/>
    <w:rsid w:val="006F52A6"/>
    <w:rsid w:val="006F7DA9"/>
    <w:rsid w:val="00703A3D"/>
    <w:rsid w:val="007040C2"/>
    <w:rsid w:val="0070445C"/>
    <w:rsid w:val="00704ABC"/>
    <w:rsid w:val="00705FF0"/>
    <w:rsid w:val="0071031F"/>
    <w:rsid w:val="007105E3"/>
    <w:rsid w:val="00711734"/>
    <w:rsid w:val="0071479E"/>
    <w:rsid w:val="00715FF3"/>
    <w:rsid w:val="00723560"/>
    <w:rsid w:val="0072520C"/>
    <w:rsid w:val="00725506"/>
    <w:rsid w:val="00727E92"/>
    <w:rsid w:val="007339B6"/>
    <w:rsid w:val="0074348C"/>
    <w:rsid w:val="00743E27"/>
    <w:rsid w:val="007449AE"/>
    <w:rsid w:val="00745253"/>
    <w:rsid w:val="00745FC8"/>
    <w:rsid w:val="00747E45"/>
    <w:rsid w:val="007510DD"/>
    <w:rsid w:val="00760852"/>
    <w:rsid w:val="00775BF3"/>
    <w:rsid w:val="00780C4E"/>
    <w:rsid w:val="00782219"/>
    <w:rsid w:val="00786E6A"/>
    <w:rsid w:val="00793A03"/>
    <w:rsid w:val="007A3112"/>
    <w:rsid w:val="007A340D"/>
    <w:rsid w:val="007A3D80"/>
    <w:rsid w:val="007B4823"/>
    <w:rsid w:val="007C2520"/>
    <w:rsid w:val="007C49DD"/>
    <w:rsid w:val="007C791A"/>
    <w:rsid w:val="007E6528"/>
    <w:rsid w:val="007F7E88"/>
    <w:rsid w:val="00802865"/>
    <w:rsid w:val="00811B30"/>
    <w:rsid w:val="00813E19"/>
    <w:rsid w:val="00816F40"/>
    <w:rsid w:val="00822692"/>
    <w:rsid w:val="00823B3E"/>
    <w:rsid w:val="0082577D"/>
    <w:rsid w:val="00827236"/>
    <w:rsid w:val="008310F4"/>
    <w:rsid w:val="00834D11"/>
    <w:rsid w:val="00835599"/>
    <w:rsid w:val="00835DFF"/>
    <w:rsid w:val="008452D6"/>
    <w:rsid w:val="0085048C"/>
    <w:rsid w:val="00856343"/>
    <w:rsid w:val="008635B3"/>
    <w:rsid w:val="008642E2"/>
    <w:rsid w:val="00864FE1"/>
    <w:rsid w:val="00870D19"/>
    <w:rsid w:val="00872109"/>
    <w:rsid w:val="008824FE"/>
    <w:rsid w:val="008844EB"/>
    <w:rsid w:val="00885A58"/>
    <w:rsid w:val="00885FAF"/>
    <w:rsid w:val="00890F56"/>
    <w:rsid w:val="0089154E"/>
    <w:rsid w:val="00891BE9"/>
    <w:rsid w:val="00894DC6"/>
    <w:rsid w:val="00896C0E"/>
    <w:rsid w:val="008B398F"/>
    <w:rsid w:val="008C68B3"/>
    <w:rsid w:val="008D300D"/>
    <w:rsid w:val="008D49FD"/>
    <w:rsid w:val="008D68AA"/>
    <w:rsid w:val="008F23E6"/>
    <w:rsid w:val="008F5AA8"/>
    <w:rsid w:val="00901F87"/>
    <w:rsid w:val="0090640A"/>
    <w:rsid w:val="009111FC"/>
    <w:rsid w:val="009119A2"/>
    <w:rsid w:val="00914DF4"/>
    <w:rsid w:val="00922795"/>
    <w:rsid w:val="00924B3B"/>
    <w:rsid w:val="00931818"/>
    <w:rsid w:val="0093783F"/>
    <w:rsid w:val="00937CB6"/>
    <w:rsid w:val="009400D7"/>
    <w:rsid w:val="00942D8B"/>
    <w:rsid w:val="00946070"/>
    <w:rsid w:val="00947FFC"/>
    <w:rsid w:val="009507BB"/>
    <w:rsid w:val="00955B39"/>
    <w:rsid w:val="00957B57"/>
    <w:rsid w:val="009661A7"/>
    <w:rsid w:val="00966D2A"/>
    <w:rsid w:val="009763D8"/>
    <w:rsid w:val="00981CFC"/>
    <w:rsid w:val="009B2E97"/>
    <w:rsid w:val="009C101F"/>
    <w:rsid w:val="009C2050"/>
    <w:rsid w:val="009C5B09"/>
    <w:rsid w:val="009D4AD4"/>
    <w:rsid w:val="009D6398"/>
    <w:rsid w:val="009D71E4"/>
    <w:rsid w:val="009E117E"/>
    <w:rsid w:val="009E1F12"/>
    <w:rsid w:val="009E2F7C"/>
    <w:rsid w:val="009F36AA"/>
    <w:rsid w:val="009F51DF"/>
    <w:rsid w:val="009F5D14"/>
    <w:rsid w:val="00A01BFE"/>
    <w:rsid w:val="00A11F54"/>
    <w:rsid w:val="00A12529"/>
    <w:rsid w:val="00A22136"/>
    <w:rsid w:val="00A23944"/>
    <w:rsid w:val="00A31BF3"/>
    <w:rsid w:val="00A36BAC"/>
    <w:rsid w:val="00A375BE"/>
    <w:rsid w:val="00A42C13"/>
    <w:rsid w:val="00A4351F"/>
    <w:rsid w:val="00A573DC"/>
    <w:rsid w:val="00A6209F"/>
    <w:rsid w:val="00A65720"/>
    <w:rsid w:val="00A70A11"/>
    <w:rsid w:val="00A714A1"/>
    <w:rsid w:val="00A73B48"/>
    <w:rsid w:val="00A7447B"/>
    <w:rsid w:val="00A74D4E"/>
    <w:rsid w:val="00A74F2F"/>
    <w:rsid w:val="00A7711C"/>
    <w:rsid w:val="00A826F2"/>
    <w:rsid w:val="00A853EF"/>
    <w:rsid w:val="00A91222"/>
    <w:rsid w:val="00A9431F"/>
    <w:rsid w:val="00A96EF1"/>
    <w:rsid w:val="00AA0CB4"/>
    <w:rsid w:val="00AA2EE7"/>
    <w:rsid w:val="00AB1B96"/>
    <w:rsid w:val="00AB1F8D"/>
    <w:rsid w:val="00AB3866"/>
    <w:rsid w:val="00AB60FF"/>
    <w:rsid w:val="00AC1F70"/>
    <w:rsid w:val="00AD08CB"/>
    <w:rsid w:val="00AD1A46"/>
    <w:rsid w:val="00AD6F0B"/>
    <w:rsid w:val="00AE1DDE"/>
    <w:rsid w:val="00AE3B6D"/>
    <w:rsid w:val="00AE47BD"/>
    <w:rsid w:val="00AE4C26"/>
    <w:rsid w:val="00AE7D5D"/>
    <w:rsid w:val="00AF49E7"/>
    <w:rsid w:val="00AF4B60"/>
    <w:rsid w:val="00AF7B38"/>
    <w:rsid w:val="00B0199D"/>
    <w:rsid w:val="00B068EC"/>
    <w:rsid w:val="00B10AB5"/>
    <w:rsid w:val="00B113ED"/>
    <w:rsid w:val="00B216C4"/>
    <w:rsid w:val="00B32D95"/>
    <w:rsid w:val="00B33859"/>
    <w:rsid w:val="00B36A4D"/>
    <w:rsid w:val="00B37AD6"/>
    <w:rsid w:val="00B4167D"/>
    <w:rsid w:val="00B42F2B"/>
    <w:rsid w:val="00B43976"/>
    <w:rsid w:val="00B465AB"/>
    <w:rsid w:val="00B517DE"/>
    <w:rsid w:val="00B53FEE"/>
    <w:rsid w:val="00B54D39"/>
    <w:rsid w:val="00B55F22"/>
    <w:rsid w:val="00B61CBF"/>
    <w:rsid w:val="00B638CB"/>
    <w:rsid w:val="00B65C1E"/>
    <w:rsid w:val="00B70215"/>
    <w:rsid w:val="00B7244C"/>
    <w:rsid w:val="00B77D4B"/>
    <w:rsid w:val="00B814D3"/>
    <w:rsid w:val="00B859BB"/>
    <w:rsid w:val="00B87EBD"/>
    <w:rsid w:val="00B96528"/>
    <w:rsid w:val="00BA7170"/>
    <w:rsid w:val="00BA7DD5"/>
    <w:rsid w:val="00BB0AD9"/>
    <w:rsid w:val="00BB68AC"/>
    <w:rsid w:val="00BB7A7F"/>
    <w:rsid w:val="00BC71EB"/>
    <w:rsid w:val="00BD5376"/>
    <w:rsid w:val="00BD5583"/>
    <w:rsid w:val="00BE0F6F"/>
    <w:rsid w:val="00BE24FB"/>
    <w:rsid w:val="00BE4D72"/>
    <w:rsid w:val="00BF0A93"/>
    <w:rsid w:val="00BF2BFB"/>
    <w:rsid w:val="00BF3555"/>
    <w:rsid w:val="00BF391B"/>
    <w:rsid w:val="00BF5945"/>
    <w:rsid w:val="00C041C4"/>
    <w:rsid w:val="00C1212A"/>
    <w:rsid w:val="00C1228B"/>
    <w:rsid w:val="00C12359"/>
    <w:rsid w:val="00C132A6"/>
    <w:rsid w:val="00C16D56"/>
    <w:rsid w:val="00C20CEC"/>
    <w:rsid w:val="00C2130F"/>
    <w:rsid w:val="00C31308"/>
    <w:rsid w:val="00C353BA"/>
    <w:rsid w:val="00C404B4"/>
    <w:rsid w:val="00C40BEC"/>
    <w:rsid w:val="00C51AB0"/>
    <w:rsid w:val="00C544C8"/>
    <w:rsid w:val="00C549AB"/>
    <w:rsid w:val="00C54B5B"/>
    <w:rsid w:val="00C60EAB"/>
    <w:rsid w:val="00C7133B"/>
    <w:rsid w:val="00C713C4"/>
    <w:rsid w:val="00C82D39"/>
    <w:rsid w:val="00C90309"/>
    <w:rsid w:val="00C94309"/>
    <w:rsid w:val="00C96B27"/>
    <w:rsid w:val="00CA79AE"/>
    <w:rsid w:val="00CB0847"/>
    <w:rsid w:val="00CB0F1F"/>
    <w:rsid w:val="00CB1F9B"/>
    <w:rsid w:val="00CB6D21"/>
    <w:rsid w:val="00CC2E92"/>
    <w:rsid w:val="00CC5568"/>
    <w:rsid w:val="00CD189D"/>
    <w:rsid w:val="00CD65DC"/>
    <w:rsid w:val="00CE140B"/>
    <w:rsid w:val="00CE6888"/>
    <w:rsid w:val="00CE72AE"/>
    <w:rsid w:val="00CF0421"/>
    <w:rsid w:val="00CF2988"/>
    <w:rsid w:val="00CF389E"/>
    <w:rsid w:val="00CF61DD"/>
    <w:rsid w:val="00CF7A32"/>
    <w:rsid w:val="00D00424"/>
    <w:rsid w:val="00D01A0C"/>
    <w:rsid w:val="00D01F0C"/>
    <w:rsid w:val="00D0219C"/>
    <w:rsid w:val="00D0278F"/>
    <w:rsid w:val="00D06BC6"/>
    <w:rsid w:val="00D10614"/>
    <w:rsid w:val="00D12FC7"/>
    <w:rsid w:val="00D17C8E"/>
    <w:rsid w:val="00D2049A"/>
    <w:rsid w:val="00D20584"/>
    <w:rsid w:val="00D20C50"/>
    <w:rsid w:val="00D216E6"/>
    <w:rsid w:val="00D2223A"/>
    <w:rsid w:val="00D22B0E"/>
    <w:rsid w:val="00D235EF"/>
    <w:rsid w:val="00D277F8"/>
    <w:rsid w:val="00D27B0A"/>
    <w:rsid w:val="00D309B4"/>
    <w:rsid w:val="00D30EA2"/>
    <w:rsid w:val="00D32EB9"/>
    <w:rsid w:val="00D3420B"/>
    <w:rsid w:val="00D401B1"/>
    <w:rsid w:val="00D4453B"/>
    <w:rsid w:val="00D4593A"/>
    <w:rsid w:val="00D45C76"/>
    <w:rsid w:val="00D54A07"/>
    <w:rsid w:val="00D60AE5"/>
    <w:rsid w:val="00D61BAC"/>
    <w:rsid w:val="00D7035B"/>
    <w:rsid w:val="00D80CFE"/>
    <w:rsid w:val="00D81682"/>
    <w:rsid w:val="00D81C01"/>
    <w:rsid w:val="00D83F86"/>
    <w:rsid w:val="00D97497"/>
    <w:rsid w:val="00DA587B"/>
    <w:rsid w:val="00DB69EE"/>
    <w:rsid w:val="00DB750C"/>
    <w:rsid w:val="00DC16DE"/>
    <w:rsid w:val="00DC22DD"/>
    <w:rsid w:val="00DC231C"/>
    <w:rsid w:val="00DC4746"/>
    <w:rsid w:val="00DC5CA0"/>
    <w:rsid w:val="00DD13D3"/>
    <w:rsid w:val="00DD3F20"/>
    <w:rsid w:val="00DD5505"/>
    <w:rsid w:val="00DE3DF6"/>
    <w:rsid w:val="00DE3F71"/>
    <w:rsid w:val="00DE7BC8"/>
    <w:rsid w:val="00DF66E5"/>
    <w:rsid w:val="00DF6F65"/>
    <w:rsid w:val="00DF7C3C"/>
    <w:rsid w:val="00E01B62"/>
    <w:rsid w:val="00E063F5"/>
    <w:rsid w:val="00E11637"/>
    <w:rsid w:val="00E178C9"/>
    <w:rsid w:val="00E264D9"/>
    <w:rsid w:val="00E3152B"/>
    <w:rsid w:val="00E326BF"/>
    <w:rsid w:val="00E34164"/>
    <w:rsid w:val="00E35CED"/>
    <w:rsid w:val="00E371A7"/>
    <w:rsid w:val="00E51500"/>
    <w:rsid w:val="00E57239"/>
    <w:rsid w:val="00E578AB"/>
    <w:rsid w:val="00E62D15"/>
    <w:rsid w:val="00E74C6C"/>
    <w:rsid w:val="00E76AF1"/>
    <w:rsid w:val="00E773A1"/>
    <w:rsid w:val="00E830DC"/>
    <w:rsid w:val="00E90561"/>
    <w:rsid w:val="00E90612"/>
    <w:rsid w:val="00EA0D72"/>
    <w:rsid w:val="00EA3FB5"/>
    <w:rsid w:val="00EB4FA6"/>
    <w:rsid w:val="00EC1BED"/>
    <w:rsid w:val="00EC6F76"/>
    <w:rsid w:val="00ED17CE"/>
    <w:rsid w:val="00ED1897"/>
    <w:rsid w:val="00ED1F01"/>
    <w:rsid w:val="00EE11A5"/>
    <w:rsid w:val="00EF3F19"/>
    <w:rsid w:val="00EF5227"/>
    <w:rsid w:val="00EF794E"/>
    <w:rsid w:val="00F035FF"/>
    <w:rsid w:val="00F07971"/>
    <w:rsid w:val="00F07BFC"/>
    <w:rsid w:val="00F12A99"/>
    <w:rsid w:val="00F13167"/>
    <w:rsid w:val="00F144B8"/>
    <w:rsid w:val="00F16391"/>
    <w:rsid w:val="00F2074A"/>
    <w:rsid w:val="00F34D9C"/>
    <w:rsid w:val="00F41158"/>
    <w:rsid w:val="00F44CA8"/>
    <w:rsid w:val="00F44E97"/>
    <w:rsid w:val="00F51FF9"/>
    <w:rsid w:val="00F61266"/>
    <w:rsid w:val="00F61339"/>
    <w:rsid w:val="00F6642F"/>
    <w:rsid w:val="00F77614"/>
    <w:rsid w:val="00F8319F"/>
    <w:rsid w:val="00F84F69"/>
    <w:rsid w:val="00F860C2"/>
    <w:rsid w:val="00F86558"/>
    <w:rsid w:val="00F908B3"/>
    <w:rsid w:val="00F91CB6"/>
    <w:rsid w:val="00F968E1"/>
    <w:rsid w:val="00FA0FC5"/>
    <w:rsid w:val="00FA1C8A"/>
    <w:rsid w:val="00FA667D"/>
    <w:rsid w:val="00FB31E5"/>
    <w:rsid w:val="00FB4B22"/>
    <w:rsid w:val="00FC33D9"/>
    <w:rsid w:val="00FC6C12"/>
    <w:rsid w:val="00FD1E08"/>
    <w:rsid w:val="00FD2AD0"/>
    <w:rsid w:val="00FD45DE"/>
    <w:rsid w:val="00FE5BC2"/>
    <w:rsid w:val="00FF1E4D"/>
    <w:rsid w:val="68B311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32"/>
    <w:qFormat/>
    <w:uiPriority w:val="9"/>
    <w:pPr>
      <w:keepNext/>
      <w:spacing w:before="240" w:after="60"/>
      <w:outlineLvl w:val="0"/>
    </w:pPr>
    <w:rPr>
      <w:rFonts w:ascii="Cambria" w:hAnsi="Cambria"/>
      <w:color w:val="365F91"/>
      <w:sz w:val="36"/>
      <w:szCs w:val="36"/>
    </w:rPr>
  </w:style>
  <w:style w:type="paragraph" w:styleId="3">
    <w:name w:val="heading 2"/>
    <w:basedOn w:val="1"/>
    <w:next w:val="1"/>
    <w:link w:val="33"/>
    <w:qFormat/>
    <w:uiPriority w:val="9"/>
    <w:pPr>
      <w:keepNext/>
      <w:outlineLvl w:val="1"/>
    </w:pPr>
    <w:rPr>
      <w:b/>
      <w:bCs/>
      <w:sz w:val="28"/>
    </w:rPr>
  </w:style>
  <w:style w:type="paragraph" w:styleId="4">
    <w:name w:val="heading 3"/>
    <w:basedOn w:val="1"/>
    <w:next w:val="1"/>
    <w:link w:val="34"/>
    <w:semiHidden/>
    <w:unhideWhenUsed/>
    <w:qFormat/>
    <w:uiPriority w:val="9"/>
    <w:pPr>
      <w:keepNext/>
      <w:spacing w:before="240" w:after="60"/>
      <w:outlineLvl w:val="2"/>
    </w:pPr>
    <w:rPr>
      <w:rFonts w:ascii="Cambria" w:hAnsi="Cambria"/>
      <w:color w:val="404040"/>
      <w:sz w:val="26"/>
      <w:szCs w:val="26"/>
    </w:rPr>
  </w:style>
  <w:style w:type="paragraph" w:styleId="5">
    <w:name w:val="heading 4"/>
    <w:basedOn w:val="1"/>
    <w:next w:val="1"/>
    <w:link w:val="35"/>
    <w:semiHidden/>
    <w:unhideWhenUsed/>
    <w:qFormat/>
    <w:uiPriority w:val="9"/>
    <w:pPr>
      <w:keepNext/>
      <w:spacing w:before="240" w:after="60"/>
      <w:outlineLvl w:val="3"/>
    </w:pPr>
    <w:rPr>
      <w:rFonts w:ascii="Cambria" w:hAnsi="Cambria"/>
    </w:rPr>
  </w:style>
  <w:style w:type="paragraph" w:styleId="6">
    <w:name w:val="heading 5"/>
    <w:basedOn w:val="1"/>
    <w:next w:val="1"/>
    <w:link w:val="36"/>
    <w:semiHidden/>
    <w:unhideWhenUsed/>
    <w:qFormat/>
    <w:uiPriority w:val="9"/>
    <w:pPr>
      <w:spacing w:before="240" w:after="60"/>
      <w:outlineLvl w:val="4"/>
    </w:pPr>
    <w:rPr>
      <w:rFonts w:ascii="Cambria" w:hAnsi="Cambria"/>
      <w:i/>
      <w:iCs/>
      <w:sz w:val="22"/>
      <w:szCs w:val="22"/>
    </w:rPr>
  </w:style>
  <w:style w:type="paragraph" w:styleId="7">
    <w:name w:val="heading 6"/>
    <w:basedOn w:val="1"/>
    <w:next w:val="1"/>
    <w:link w:val="37"/>
    <w:semiHidden/>
    <w:unhideWhenUsed/>
    <w:qFormat/>
    <w:uiPriority w:val="9"/>
    <w:pPr>
      <w:spacing w:before="240" w:after="60"/>
      <w:outlineLvl w:val="5"/>
    </w:pPr>
    <w:rPr>
      <w:rFonts w:ascii="Calibri" w:hAnsi="Calibri"/>
      <w:b/>
      <w:bCs/>
      <w:sz w:val="22"/>
      <w:szCs w:val="22"/>
    </w:rPr>
  </w:style>
  <w:style w:type="paragraph" w:styleId="8">
    <w:name w:val="heading 7"/>
    <w:basedOn w:val="1"/>
    <w:next w:val="1"/>
    <w:link w:val="38"/>
    <w:semiHidden/>
    <w:unhideWhenUsed/>
    <w:qFormat/>
    <w:uiPriority w:val="9"/>
    <w:pPr>
      <w:spacing w:before="240" w:after="60"/>
      <w:outlineLvl w:val="6"/>
    </w:pPr>
    <w:rPr>
      <w:rFonts w:ascii="Cambria" w:hAnsi="Cambria"/>
      <w:i/>
      <w:iCs/>
      <w:color w:val="595959"/>
      <w:sz w:val="20"/>
      <w:szCs w:val="20"/>
    </w:rPr>
  </w:style>
  <w:style w:type="paragraph" w:styleId="9">
    <w:name w:val="heading 8"/>
    <w:basedOn w:val="1"/>
    <w:next w:val="1"/>
    <w:link w:val="39"/>
    <w:semiHidden/>
    <w:unhideWhenUsed/>
    <w:qFormat/>
    <w:uiPriority w:val="9"/>
    <w:pPr>
      <w:spacing w:before="240" w:after="60"/>
      <w:outlineLvl w:val="7"/>
    </w:pPr>
    <w:rPr>
      <w:rFonts w:ascii="Cambria" w:hAnsi="Cambria"/>
      <w:smallCaps/>
      <w:color w:val="595959"/>
      <w:sz w:val="20"/>
      <w:szCs w:val="20"/>
    </w:rPr>
  </w:style>
  <w:style w:type="paragraph" w:styleId="10">
    <w:name w:val="heading 9"/>
    <w:basedOn w:val="1"/>
    <w:next w:val="1"/>
    <w:link w:val="40"/>
    <w:semiHidden/>
    <w:unhideWhenUsed/>
    <w:qFormat/>
    <w:uiPriority w:val="9"/>
    <w:pPr>
      <w:spacing w:before="240" w:after="60"/>
      <w:outlineLvl w:val="8"/>
    </w:pPr>
    <w:rPr>
      <w:rFonts w:ascii="Cambria" w:hAnsi="Cambria"/>
      <w:i/>
      <w:iCs/>
      <w:smallCaps/>
      <w:color w:val="595959"/>
      <w:sz w:val="20"/>
      <w:szCs w:val="20"/>
    </w:rPr>
  </w:style>
  <w:style w:type="character" w:default="1" w:styleId="20">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11">
    <w:name w:val="Balloon Text"/>
    <w:basedOn w:val="1"/>
    <w:link w:val="27"/>
    <w:qFormat/>
    <w:uiPriority w:val="99"/>
    <w:rPr>
      <w:rFonts w:ascii="Tahoma" w:hAnsi="Tahoma"/>
      <w:sz w:val="16"/>
      <w:szCs w:val="16"/>
      <w:lang w:val="zh-CN" w:eastAsia="zh-CN"/>
    </w:rPr>
  </w:style>
  <w:style w:type="paragraph" w:styleId="12">
    <w:name w:val="annotation text"/>
    <w:basedOn w:val="1"/>
    <w:link w:val="84"/>
    <w:qFormat/>
    <w:uiPriority w:val="0"/>
    <w:rPr>
      <w:sz w:val="20"/>
      <w:szCs w:val="20"/>
    </w:rPr>
  </w:style>
  <w:style w:type="paragraph" w:styleId="13">
    <w:name w:val="annotation subject"/>
    <w:basedOn w:val="12"/>
    <w:next w:val="12"/>
    <w:link w:val="57"/>
    <w:qFormat/>
    <w:uiPriority w:val="99"/>
    <w:rPr>
      <w:b/>
      <w:bCs/>
    </w:rPr>
  </w:style>
  <w:style w:type="paragraph" w:styleId="14">
    <w:name w:val="header"/>
    <w:basedOn w:val="1"/>
    <w:link w:val="28"/>
    <w:qFormat/>
    <w:uiPriority w:val="99"/>
    <w:pPr>
      <w:tabs>
        <w:tab w:val="center" w:pos="4677"/>
        <w:tab w:val="right" w:pos="9355"/>
      </w:tabs>
    </w:pPr>
    <w:rPr>
      <w:lang w:val="zh-CN" w:eastAsia="zh-CN"/>
    </w:rPr>
  </w:style>
  <w:style w:type="paragraph" w:styleId="15">
    <w:name w:val="Body Text"/>
    <w:basedOn w:val="1"/>
    <w:link w:val="42"/>
    <w:uiPriority w:val="0"/>
    <w:rPr>
      <w:sz w:val="28"/>
      <w:szCs w:val="20"/>
    </w:rPr>
  </w:style>
  <w:style w:type="paragraph" w:styleId="16">
    <w:name w:val="Title"/>
    <w:basedOn w:val="1"/>
    <w:link w:val="41"/>
    <w:qFormat/>
    <w:uiPriority w:val="10"/>
    <w:pPr>
      <w:jc w:val="center"/>
    </w:pPr>
    <w:rPr>
      <w:b/>
      <w:sz w:val="28"/>
      <w:szCs w:val="20"/>
    </w:rPr>
  </w:style>
  <w:style w:type="paragraph" w:styleId="17">
    <w:name w:val="footer"/>
    <w:basedOn w:val="1"/>
    <w:link w:val="29"/>
    <w:qFormat/>
    <w:uiPriority w:val="99"/>
    <w:pPr>
      <w:tabs>
        <w:tab w:val="center" w:pos="4677"/>
        <w:tab w:val="right" w:pos="9355"/>
      </w:tabs>
    </w:pPr>
    <w:rPr>
      <w:lang w:val="zh-CN" w:eastAsia="zh-CN"/>
    </w:rPr>
  </w:style>
  <w:style w:type="paragraph" w:styleId="18">
    <w:name w:val="Subtitle"/>
    <w:basedOn w:val="1"/>
    <w:next w:val="1"/>
    <w:link w:val="62"/>
    <w:qFormat/>
    <w:uiPriority w:val="11"/>
    <w:pPr>
      <w:spacing w:after="60"/>
      <w:jc w:val="center"/>
      <w:outlineLvl w:val="1"/>
    </w:pPr>
    <w:rPr>
      <w:rFonts w:ascii="Cambria" w:hAnsi="Cambria"/>
      <w:color w:val="404040"/>
      <w:sz w:val="30"/>
      <w:szCs w:val="30"/>
    </w:rPr>
  </w:style>
  <w:style w:type="paragraph" w:styleId="19">
    <w:name w:val="HTML Preformatted"/>
    <w:basedOn w:val="1"/>
    <w:link w:val="43"/>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21">
    <w:name w:val="annotation reference"/>
    <w:unhideWhenUsed/>
    <w:uiPriority w:val="99"/>
    <w:rPr>
      <w:sz w:val="16"/>
      <w:szCs w:val="16"/>
    </w:rPr>
  </w:style>
  <w:style w:type="character" w:styleId="22">
    <w:name w:val="Emphasis"/>
    <w:qFormat/>
    <w:uiPriority w:val="20"/>
    <w:rPr>
      <w:i/>
      <w:iCs/>
    </w:rPr>
  </w:style>
  <w:style w:type="character" w:styleId="23">
    <w:name w:val="Strong"/>
    <w:qFormat/>
    <w:uiPriority w:val="22"/>
    <w:rPr>
      <w:b/>
      <w:bCs/>
    </w:rPr>
  </w:style>
  <w:style w:type="table" w:styleId="25">
    <w:name w:val="Table Grid"/>
    <w:basedOn w:val="2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6">
    <w:name w:val="Основной текст с отступом 21"/>
    <w:basedOn w:val="1"/>
    <w:qFormat/>
    <w:uiPriority w:val="0"/>
    <w:pPr>
      <w:overflowPunct w:val="0"/>
      <w:autoSpaceDE w:val="0"/>
      <w:autoSpaceDN w:val="0"/>
      <w:adjustRightInd w:val="0"/>
      <w:spacing w:line="360" w:lineRule="auto"/>
      <w:ind w:firstLine="709"/>
      <w:jc w:val="both"/>
    </w:pPr>
    <w:rPr>
      <w:szCs w:val="20"/>
    </w:rPr>
  </w:style>
  <w:style w:type="character" w:customStyle="1" w:styleId="27">
    <w:name w:val="Текст выноски Знак"/>
    <w:link w:val="11"/>
    <w:qFormat/>
    <w:uiPriority w:val="99"/>
    <w:rPr>
      <w:rFonts w:ascii="Tahoma" w:hAnsi="Tahoma" w:cs="Tahoma"/>
      <w:sz w:val="16"/>
      <w:szCs w:val="16"/>
    </w:rPr>
  </w:style>
  <w:style w:type="character" w:customStyle="1" w:styleId="28">
    <w:name w:val="Верхний колонтитул Знак"/>
    <w:link w:val="14"/>
    <w:qFormat/>
    <w:uiPriority w:val="99"/>
    <w:rPr>
      <w:sz w:val="24"/>
      <w:szCs w:val="24"/>
    </w:rPr>
  </w:style>
  <w:style w:type="character" w:customStyle="1" w:styleId="29">
    <w:name w:val="Нижний колонтитул Знак"/>
    <w:link w:val="17"/>
    <w:qFormat/>
    <w:uiPriority w:val="99"/>
    <w:rPr>
      <w:sz w:val="24"/>
      <w:szCs w:val="24"/>
    </w:rPr>
  </w:style>
  <w:style w:type="paragraph" w:customStyle="1" w:styleId="30">
    <w:name w:val="Основной текст с отступом 22"/>
    <w:basedOn w:val="1"/>
    <w:qFormat/>
    <w:uiPriority w:val="0"/>
    <w:pPr>
      <w:overflowPunct w:val="0"/>
      <w:autoSpaceDE w:val="0"/>
      <w:autoSpaceDN w:val="0"/>
      <w:adjustRightInd w:val="0"/>
      <w:spacing w:line="360" w:lineRule="auto"/>
      <w:ind w:firstLine="709"/>
      <w:jc w:val="both"/>
    </w:pPr>
    <w:rPr>
      <w:szCs w:val="20"/>
    </w:rPr>
  </w:style>
  <w:style w:type="table" w:customStyle="1" w:styleId="31">
    <w:name w:val="Сетка таблицы1"/>
    <w:basedOn w:val="24"/>
    <w:qFormat/>
    <w:uiPriority w:val="3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2">
    <w:name w:val="Заголовок 1 Знак"/>
    <w:link w:val="2"/>
    <w:qFormat/>
    <w:uiPriority w:val="9"/>
    <w:rPr>
      <w:rFonts w:ascii="Cambria" w:hAnsi="Cambria"/>
      <w:color w:val="365F91"/>
      <w:sz w:val="36"/>
      <w:szCs w:val="36"/>
    </w:rPr>
  </w:style>
  <w:style w:type="character" w:customStyle="1" w:styleId="33">
    <w:name w:val="Заголовок 2 Знак"/>
    <w:link w:val="3"/>
    <w:qFormat/>
    <w:uiPriority w:val="9"/>
    <w:rPr>
      <w:b/>
      <w:bCs/>
      <w:sz w:val="28"/>
      <w:szCs w:val="24"/>
    </w:rPr>
  </w:style>
  <w:style w:type="character" w:customStyle="1" w:styleId="34">
    <w:name w:val="Заголовок 3 Знак"/>
    <w:link w:val="4"/>
    <w:semiHidden/>
    <w:uiPriority w:val="9"/>
    <w:rPr>
      <w:rFonts w:ascii="Cambria" w:hAnsi="Cambria"/>
      <w:color w:val="404040"/>
      <w:sz w:val="26"/>
      <w:szCs w:val="26"/>
    </w:rPr>
  </w:style>
  <w:style w:type="character" w:customStyle="1" w:styleId="35">
    <w:name w:val="Заголовок 4 Знак"/>
    <w:link w:val="5"/>
    <w:semiHidden/>
    <w:qFormat/>
    <w:uiPriority w:val="9"/>
    <w:rPr>
      <w:rFonts w:ascii="Cambria" w:hAnsi="Cambria"/>
      <w:sz w:val="24"/>
      <w:szCs w:val="24"/>
    </w:rPr>
  </w:style>
  <w:style w:type="character" w:customStyle="1" w:styleId="36">
    <w:name w:val="Заголовок 5 Знак"/>
    <w:link w:val="6"/>
    <w:semiHidden/>
    <w:qFormat/>
    <w:uiPriority w:val="9"/>
    <w:rPr>
      <w:rFonts w:ascii="Cambria" w:hAnsi="Cambria"/>
      <w:i/>
      <w:iCs/>
      <w:sz w:val="22"/>
      <w:szCs w:val="22"/>
    </w:rPr>
  </w:style>
  <w:style w:type="character" w:customStyle="1" w:styleId="37">
    <w:name w:val="Заголовок 6 Знак"/>
    <w:link w:val="7"/>
    <w:semiHidden/>
    <w:uiPriority w:val="9"/>
    <w:rPr>
      <w:rFonts w:ascii="Calibri" w:hAnsi="Calibri"/>
      <w:b/>
      <w:bCs/>
      <w:sz w:val="22"/>
      <w:szCs w:val="22"/>
    </w:rPr>
  </w:style>
  <w:style w:type="character" w:customStyle="1" w:styleId="38">
    <w:name w:val="Заголовок 7 Знак"/>
    <w:link w:val="8"/>
    <w:semiHidden/>
    <w:qFormat/>
    <w:uiPriority w:val="9"/>
    <w:rPr>
      <w:rFonts w:ascii="Cambria" w:hAnsi="Cambria"/>
      <w:i/>
      <w:iCs/>
      <w:color w:val="595959"/>
    </w:rPr>
  </w:style>
  <w:style w:type="character" w:customStyle="1" w:styleId="39">
    <w:name w:val="Заголовок 8 Знак"/>
    <w:link w:val="9"/>
    <w:semiHidden/>
    <w:qFormat/>
    <w:uiPriority w:val="9"/>
    <w:rPr>
      <w:rFonts w:ascii="Cambria" w:hAnsi="Cambria"/>
      <w:smallCaps/>
      <w:color w:val="595959"/>
    </w:rPr>
  </w:style>
  <w:style w:type="character" w:customStyle="1" w:styleId="40">
    <w:name w:val="Заголовок 9 Знак"/>
    <w:link w:val="10"/>
    <w:semiHidden/>
    <w:uiPriority w:val="9"/>
    <w:rPr>
      <w:rFonts w:ascii="Cambria" w:hAnsi="Cambria"/>
      <w:i/>
      <w:iCs/>
      <w:smallCaps/>
      <w:color w:val="595959"/>
    </w:rPr>
  </w:style>
  <w:style w:type="character" w:customStyle="1" w:styleId="41">
    <w:name w:val="Название Знак"/>
    <w:link w:val="16"/>
    <w:qFormat/>
    <w:uiPriority w:val="10"/>
    <w:rPr>
      <w:b/>
      <w:sz w:val="28"/>
    </w:rPr>
  </w:style>
  <w:style w:type="character" w:customStyle="1" w:styleId="42">
    <w:name w:val="Основной текст Знак"/>
    <w:link w:val="15"/>
    <w:qFormat/>
    <w:uiPriority w:val="0"/>
    <w:rPr>
      <w:sz w:val="28"/>
    </w:rPr>
  </w:style>
  <w:style w:type="character" w:customStyle="1" w:styleId="43">
    <w:name w:val="Стандартный HTML Знак"/>
    <w:link w:val="19"/>
    <w:qFormat/>
    <w:uiPriority w:val="0"/>
    <w:rPr>
      <w:rFonts w:ascii="Courier New" w:hAnsi="Courier New" w:cs="Courier New"/>
      <w:color w:val="000000"/>
    </w:rPr>
  </w:style>
  <w:style w:type="paragraph" w:customStyle="1" w:styleId="44">
    <w:name w:val="Style8"/>
    <w:basedOn w:val="1"/>
    <w:qFormat/>
    <w:uiPriority w:val="0"/>
    <w:pPr>
      <w:widowControl w:val="0"/>
      <w:autoSpaceDE w:val="0"/>
      <w:autoSpaceDN w:val="0"/>
      <w:adjustRightInd w:val="0"/>
      <w:spacing w:line="276" w:lineRule="exact"/>
      <w:ind w:hanging="348"/>
    </w:pPr>
  </w:style>
  <w:style w:type="paragraph" w:customStyle="1" w:styleId="45">
    <w:name w:val="Style9"/>
    <w:basedOn w:val="1"/>
    <w:qFormat/>
    <w:uiPriority w:val="0"/>
    <w:pPr>
      <w:widowControl w:val="0"/>
      <w:autoSpaceDE w:val="0"/>
      <w:autoSpaceDN w:val="0"/>
      <w:adjustRightInd w:val="0"/>
      <w:spacing w:line="276" w:lineRule="exact"/>
      <w:ind w:firstLine="696"/>
      <w:jc w:val="both"/>
    </w:pPr>
  </w:style>
  <w:style w:type="character" w:customStyle="1" w:styleId="46">
    <w:name w:val="Font Style14"/>
    <w:uiPriority w:val="0"/>
    <w:rPr>
      <w:rFonts w:ascii="Times New Roman" w:hAnsi="Times New Roman" w:cs="Times New Roman"/>
      <w:sz w:val="22"/>
      <w:szCs w:val="22"/>
    </w:rPr>
  </w:style>
  <w:style w:type="paragraph" w:customStyle="1" w:styleId="47">
    <w:name w:val="Заголовок 11"/>
    <w:basedOn w:val="1"/>
    <w:next w:val="1"/>
    <w:qFormat/>
    <w:uiPriority w:val="9"/>
    <w:pPr>
      <w:keepNext/>
      <w:keepLines/>
      <w:pBdr>
        <w:bottom w:val="single" w:color="4F81BD" w:sz="4" w:space="1"/>
      </w:pBdr>
      <w:spacing w:before="400" w:after="40"/>
      <w:outlineLvl w:val="0"/>
    </w:pPr>
    <w:rPr>
      <w:rFonts w:ascii="Cambria" w:hAnsi="Cambria"/>
      <w:color w:val="365F91"/>
      <w:sz w:val="36"/>
      <w:szCs w:val="36"/>
      <w:lang w:eastAsia="en-US"/>
    </w:rPr>
  </w:style>
  <w:style w:type="paragraph" w:customStyle="1" w:styleId="48">
    <w:name w:val="Заголовок 31"/>
    <w:basedOn w:val="1"/>
    <w:next w:val="1"/>
    <w:semiHidden/>
    <w:unhideWhenUsed/>
    <w:qFormat/>
    <w:uiPriority w:val="9"/>
    <w:pPr>
      <w:keepNext/>
      <w:keepLines/>
      <w:spacing w:before="80"/>
      <w:outlineLvl w:val="2"/>
    </w:pPr>
    <w:rPr>
      <w:rFonts w:ascii="Cambria" w:hAnsi="Cambria"/>
      <w:color w:val="404040"/>
      <w:sz w:val="26"/>
      <w:szCs w:val="26"/>
      <w:lang w:eastAsia="en-US"/>
    </w:rPr>
  </w:style>
  <w:style w:type="paragraph" w:customStyle="1" w:styleId="49">
    <w:name w:val="Заголовок 41"/>
    <w:basedOn w:val="1"/>
    <w:next w:val="1"/>
    <w:semiHidden/>
    <w:unhideWhenUsed/>
    <w:qFormat/>
    <w:uiPriority w:val="9"/>
    <w:pPr>
      <w:keepNext/>
      <w:keepLines/>
      <w:spacing w:before="80" w:line="264" w:lineRule="auto"/>
      <w:outlineLvl w:val="3"/>
    </w:pPr>
    <w:rPr>
      <w:rFonts w:ascii="Cambria" w:hAnsi="Cambria"/>
      <w:lang w:eastAsia="en-US"/>
    </w:rPr>
  </w:style>
  <w:style w:type="paragraph" w:customStyle="1" w:styleId="50">
    <w:name w:val="Заголовок 51"/>
    <w:basedOn w:val="1"/>
    <w:next w:val="1"/>
    <w:semiHidden/>
    <w:unhideWhenUsed/>
    <w:qFormat/>
    <w:uiPriority w:val="9"/>
    <w:pPr>
      <w:keepNext/>
      <w:keepLines/>
      <w:spacing w:before="80" w:line="264" w:lineRule="auto"/>
      <w:outlineLvl w:val="4"/>
    </w:pPr>
    <w:rPr>
      <w:rFonts w:ascii="Cambria" w:hAnsi="Cambria"/>
      <w:i/>
      <w:iCs/>
      <w:sz w:val="22"/>
      <w:szCs w:val="22"/>
      <w:lang w:eastAsia="en-US"/>
    </w:rPr>
  </w:style>
  <w:style w:type="paragraph" w:customStyle="1" w:styleId="51">
    <w:name w:val="Заголовок 71"/>
    <w:basedOn w:val="1"/>
    <w:next w:val="1"/>
    <w:semiHidden/>
    <w:unhideWhenUsed/>
    <w:qFormat/>
    <w:uiPriority w:val="9"/>
    <w:pPr>
      <w:keepNext/>
      <w:keepLines/>
      <w:spacing w:before="80" w:line="264" w:lineRule="auto"/>
      <w:outlineLvl w:val="6"/>
    </w:pPr>
    <w:rPr>
      <w:rFonts w:ascii="Cambria" w:hAnsi="Cambria"/>
      <w:i/>
      <w:iCs/>
      <w:color w:val="595959"/>
      <w:sz w:val="21"/>
      <w:szCs w:val="21"/>
      <w:lang w:eastAsia="en-US"/>
    </w:rPr>
  </w:style>
  <w:style w:type="paragraph" w:customStyle="1" w:styleId="52">
    <w:name w:val="Заголовок 81"/>
    <w:basedOn w:val="1"/>
    <w:next w:val="1"/>
    <w:semiHidden/>
    <w:unhideWhenUsed/>
    <w:qFormat/>
    <w:uiPriority w:val="9"/>
    <w:pPr>
      <w:keepNext/>
      <w:keepLines/>
      <w:spacing w:before="80" w:line="264" w:lineRule="auto"/>
      <w:outlineLvl w:val="7"/>
    </w:pPr>
    <w:rPr>
      <w:rFonts w:ascii="Cambria" w:hAnsi="Cambria"/>
      <w:smallCaps/>
      <w:color w:val="595959"/>
      <w:sz w:val="21"/>
      <w:szCs w:val="21"/>
      <w:lang w:eastAsia="en-US"/>
    </w:rPr>
  </w:style>
  <w:style w:type="paragraph" w:customStyle="1" w:styleId="53">
    <w:name w:val="Заголовок 91"/>
    <w:basedOn w:val="1"/>
    <w:next w:val="1"/>
    <w:semiHidden/>
    <w:unhideWhenUsed/>
    <w:qFormat/>
    <w:uiPriority w:val="9"/>
    <w:pPr>
      <w:keepNext/>
      <w:keepLines/>
      <w:spacing w:before="80" w:line="264" w:lineRule="auto"/>
      <w:outlineLvl w:val="8"/>
    </w:pPr>
    <w:rPr>
      <w:rFonts w:ascii="Cambria" w:hAnsi="Cambria"/>
      <w:i/>
      <w:iCs/>
      <w:smallCaps/>
      <w:color w:val="595959"/>
      <w:sz w:val="21"/>
      <w:szCs w:val="21"/>
      <w:lang w:eastAsia="en-US"/>
    </w:rPr>
  </w:style>
  <w:style w:type="paragraph" w:customStyle="1" w:styleId="54">
    <w:name w:val="Текст примечания1"/>
    <w:basedOn w:val="1"/>
    <w:next w:val="12"/>
    <w:link w:val="55"/>
    <w:semiHidden/>
    <w:unhideWhenUsed/>
    <w:uiPriority w:val="99"/>
    <w:pPr>
      <w:spacing w:after="120"/>
    </w:pPr>
    <w:rPr>
      <w:sz w:val="20"/>
      <w:szCs w:val="20"/>
    </w:rPr>
  </w:style>
  <w:style w:type="character" w:customStyle="1" w:styleId="55">
    <w:name w:val="Текст примечания Знак"/>
    <w:link w:val="54"/>
    <w:semiHidden/>
    <w:uiPriority w:val="99"/>
  </w:style>
  <w:style w:type="paragraph" w:customStyle="1" w:styleId="56">
    <w:name w:val="Тема примечания1"/>
    <w:basedOn w:val="12"/>
    <w:next w:val="12"/>
    <w:semiHidden/>
    <w:unhideWhenUsed/>
    <w:uiPriority w:val="99"/>
    <w:pPr>
      <w:spacing w:after="120"/>
    </w:pPr>
    <w:rPr>
      <w:rFonts w:ascii="Calibri" w:hAnsi="Calibri"/>
      <w:b/>
      <w:bCs/>
      <w:lang w:eastAsia="en-US"/>
    </w:rPr>
  </w:style>
  <w:style w:type="character" w:customStyle="1" w:styleId="57">
    <w:name w:val="Тема примечания Знак"/>
    <w:link w:val="13"/>
    <w:uiPriority w:val="99"/>
    <w:rPr>
      <w:b/>
      <w:bCs/>
    </w:rPr>
  </w:style>
  <w:style w:type="paragraph" w:customStyle="1" w:styleId="58">
    <w:name w:val="Абзац списка1"/>
    <w:basedOn w:val="1"/>
    <w:next w:val="59"/>
    <w:qFormat/>
    <w:uiPriority w:val="34"/>
    <w:pPr>
      <w:spacing w:after="120" w:line="264" w:lineRule="auto"/>
      <w:ind w:left="720"/>
      <w:contextualSpacing/>
    </w:pPr>
    <w:rPr>
      <w:rFonts w:ascii="Calibri" w:hAnsi="Calibri"/>
      <w:sz w:val="21"/>
      <w:szCs w:val="21"/>
      <w:lang w:eastAsia="en-US"/>
    </w:rPr>
  </w:style>
  <w:style w:type="paragraph" w:styleId="59">
    <w:name w:val="List Paragraph"/>
    <w:basedOn w:val="1"/>
    <w:qFormat/>
    <w:uiPriority w:val="34"/>
    <w:pPr>
      <w:ind w:left="708"/>
    </w:pPr>
  </w:style>
  <w:style w:type="paragraph" w:customStyle="1" w:styleId="60">
    <w:name w:val="Название объекта1"/>
    <w:basedOn w:val="1"/>
    <w:next w:val="1"/>
    <w:semiHidden/>
    <w:unhideWhenUsed/>
    <w:qFormat/>
    <w:uiPriority w:val="35"/>
    <w:pPr>
      <w:spacing w:after="120"/>
    </w:pPr>
    <w:rPr>
      <w:rFonts w:ascii="Calibri" w:hAnsi="Calibri"/>
      <w:b/>
      <w:bCs/>
      <w:color w:val="404040"/>
      <w:sz w:val="20"/>
      <w:szCs w:val="20"/>
      <w:lang w:eastAsia="en-US"/>
    </w:rPr>
  </w:style>
  <w:style w:type="paragraph" w:customStyle="1" w:styleId="61">
    <w:name w:val="Подзаголовок1"/>
    <w:basedOn w:val="1"/>
    <w:next w:val="1"/>
    <w:qFormat/>
    <w:uiPriority w:val="11"/>
    <w:pPr>
      <w:spacing w:after="240"/>
    </w:pPr>
    <w:rPr>
      <w:rFonts w:ascii="Cambria" w:hAnsi="Cambria"/>
      <w:color w:val="404040"/>
      <w:sz w:val="30"/>
      <w:szCs w:val="30"/>
      <w:lang w:eastAsia="en-US"/>
    </w:rPr>
  </w:style>
  <w:style w:type="character" w:customStyle="1" w:styleId="62">
    <w:name w:val="Подзаголовок Знак"/>
    <w:link w:val="18"/>
    <w:qFormat/>
    <w:uiPriority w:val="11"/>
    <w:rPr>
      <w:rFonts w:ascii="Cambria" w:hAnsi="Cambria"/>
      <w:color w:val="404040"/>
      <w:sz w:val="30"/>
      <w:szCs w:val="30"/>
    </w:rPr>
  </w:style>
  <w:style w:type="paragraph" w:customStyle="1" w:styleId="63">
    <w:name w:val="Без интервала1"/>
    <w:next w:val="64"/>
    <w:qFormat/>
    <w:uiPriority w:val="1"/>
    <w:rPr>
      <w:rFonts w:ascii="Calibri" w:hAnsi="Calibri" w:eastAsia="Times New Roman" w:cs="Times New Roman"/>
      <w:sz w:val="21"/>
      <w:szCs w:val="21"/>
      <w:lang w:val="ru-RU" w:eastAsia="en-US" w:bidi="ar-SA"/>
    </w:rPr>
  </w:style>
  <w:style w:type="paragraph" w:styleId="64">
    <w:name w:val="No Spacing"/>
    <w:qFormat/>
    <w:uiPriority w:val="1"/>
    <w:rPr>
      <w:rFonts w:ascii="Times New Roman" w:hAnsi="Times New Roman" w:eastAsia="Times New Roman" w:cs="Times New Roman"/>
      <w:sz w:val="24"/>
      <w:szCs w:val="24"/>
      <w:lang w:val="ru-RU" w:eastAsia="ru-RU" w:bidi="ar-SA"/>
    </w:rPr>
  </w:style>
  <w:style w:type="paragraph" w:customStyle="1" w:styleId="65">
    <w:name w:val="Цитата 21"/>
    <w:basedOn w:val="1"/>
    <w:next w:val="1"/>
    <w:qFormat/>
    <w:uiPriority w:val="29"/>
    <w:pPr>
      <w:spacing w:before="240" w:after="240" w:line="252" w:lineRule="auto"/>
      <w:ind w:left="864" w:right="864"/>
      <w:jc w:val="center"/>
    </w:pPr>
    <w:rPr>
      <w:rFonts w:ascii="Calibri" w:hAnsi="Calibri"/>
      <w:i/>
      <w:iCs/>
      <w:sz w:val="21"/>
      <w:szCs w:val="21"/>
      <w:lang w:eastAsia="en-US"/>
    </w:rPr>
  </w:style>
  <w:style w:type="character" w:customStyle="1" w:styleId="66">
    <w:name w:val="Цитата 2 Знак"/>
    <w:link w:val="67"/>
    <w:qFormat/>
    <w:uiPriority w:val="29"/>
    <w:rPr>
      <w:i/>
      <w:iCs/>
    </w:rPr>
  </w:style>
  <w:style w:type="paragraph" w:styleId="67">
    <w:name w:val="Quote"/>
    <w:basedOn w:val="1"/>
    <w:next w:val="1"/>
    <w:link w:val="66"/>
    <w:qFormat/>
    <w:uiPriority w:val="29"/>
    <w:rPr>
      <w:i/>
      <w:iCs/>
      <w:sz w:val="20"/>
      <w:szCs w:val="20"/>
    </w:rPr>
  </w:style>
  <w:style w:type="paragraph" w:customStyle="1" w:styleId="68">
    <w:name w:val="Выделенная цитата1"/>
    <w:basedOn w:val="1"/>
    <w:next w:val="1"/>
    <w:qFormat/>
    <w:uiPriority w:val="30"/>
    <w:pPr>
      <w:spacing w:before="100" w:beforeAutospacing="1" w:after="240" w:line="264" w:lineRule="auto"/>
      <w:ind w:left="864" w:right="864"/>
      <w:jc w:val="center"/>
    </w:pPr>
    <w:rPr>
      <w:rFonts w:ascii="Cambria" w:hAnsi="Cambria"/>
      <w:color w:val="4F81BD"/>
      <w:sz w:val="28"/>
      <w:szCs w:val="28"/>
      <w:lang w:eastAsia="en-US"/>
    </w:rPr>
  </w:style>
  <w:style w:type="character" w:customStyle="1" w:styleId="69">
    <w:name w:val="Выделенная цитата Знак"/>
    <w:link w:val="70"/>
    <w:qFormat/>
    <w:uiPriority w:val="30"/>
    <w:rPr>
      <w:rFonts w:ascii="Cambria" w:hAnsi="Cambria"/>
      <w:color w:val="4F81BD"/>
      <w:sz w:val="28"/>
      <w:szCs w:val="28"/>
    </w:rPr>
  </w:style>
  <w:style w:type="paragraph" w:styleId="70">
    <w:name w:val="Intense Quote"/>
    <w:basedOn w:val="1"/>
    <w:next w:val="1"/>
    <w:link w:val="69"/>
    <w:qFormat/>
    <w:uiPriority w:val="30"/>
    <w:pPr>
      <w:pBdr>
        <w:bottom w:val="single" w:color="4F81BD" w:sz="4" w:space="4"/>
      </w:pBdr>
      <w:spacing w:before="200" w:after="280"/>
      <w:ind w:left="936" w:right="936"/>
    </w:pPr>
    <w:rPr>
      <w:rFonts w:ascii="Cambria" w:hAnsi="Cambria"/>
      <w:color w:val="4F81BD"/>
      <w:sz w:val="28"/>
      <w:szCs w:val="28"/>
    </w:rPr>
  </w:style>
  <w:style w:type="character" w:customStyle="1" w:styleId="71">
    <w:name w:val="Слабое выделение1"/>
    <w:qFormat/>
    <w:uiPriority w:val="19"/>
    <w:rPr>
      <w:i/>
      <w:iCs/>
      <w:color w:val="595959"/>
    </w:rPr>
  </w:style>
  <w:style w:type="character" w:customStyle="1" w:styleId="72">
    <w:name w:val="Intense Emphasis"/>
    <w:qFormat/>
    <w:uiPriority w:val="21"/>
    <w:rPr>
      <w:b/>
      <w:bCs/>
      <w:i/>
      <w:iCs/>
    </w:rPr>
  </w:style>
  <w:style w:type="character" w:customStyle="1" w:styleId="73">
    <w:name w:val="Слабая ссылка1"/>
    <w:qFormat/>
    <w:uiPriority w:val="31"/>
    <w:rPr>
      <w:smallCaps/>
      <w:color w:val="404040"/>
    </w:rPr>
  </w:style>
  <w:style w:type="character" w:customStyle="1" w:styleId="74">
    <w:name w:val="Intense Reference"/>
    <w:qFormat/>
    <w:uiPriority w:val="32"/>
    <w:rPr>
      <w:b/>
      <w:bCs/>
      <w:smallCaps/>
      <w:u w:val="single"/>
    </w:rPr>
  </w:style>
  <w:style w:type="character" w:customStyle="1" w:styleId="75">
    <w:name w:val="Book Title"/>
    <w:qFormat/>
    <w:uiPriority w:val="33"/>
    <w:rPr>
      <w:b/>
      <w:bCs/>
      <w:smallCaps/>
    </w:rPr>
  </w:style>
  <w:style w:type="paragraph" w:customStyle="1" w:styleId="76">
    <w:name w:val="Заголовок оглавления1"/>
    <w:basedOn w:val="2"/>
    <w:next w:val="1"/>
    <w:semiHidden/>
    <w:unhideWhenUsed/>
    <w:qFormat/>
    <w:uiPriority w:val="39"/>
  </w:style>
  <w:style w:type="character" w:customStyle="1" w:styleId="77">
    <w:name w:val="Заголовок 1 Знак1"/>
    <w:qFormat/>
    <w:uiPriority w:val="0"/>
    <w:rPr>
      <w:rFonts w:ascii="Cambria" w:hAnsi="Cambria" w:eastAsia="Times New Roman" w:cs="Times New Roman"/>
      <w:b/>
      <w:bCs/>
      <w:kern w:val="32"/>
      <w:sz w:val="32"/>
      <w:szCs w:val="32"/>
    </w:rPr>
  </w:style>
  <w:style w:type="character" w:customStyle="1" w:styleId="78">
    <w:name w:val="Заголовок 3 Знак1"/>
    <w:semiHidden/>
    <w:qFormat/>
    <w:uiPriority w:val="0"/>
    <w:rPr>
      <w:rFonts w:ascii="Cambria" w:hAnsi="Cambria" w:eastAsia="Times New Roman" w:cs="Times New Roman"/>
      <w:b/>
      <w:bCs/>
      <w:sz w:val="26"/>
      <w:szCs w:val="26"/>
    </w:rPr>
  </w:style>
  <w:style w:type="character" w:customStyle="1" w:styleId="79">
    <w:name w:val="Заголовок 4 Знак1"/>
    <w:semiHidden/>
    <w:qFormat/>
    <w:uiPriority w:val="0"/>
    <w:rPr>
      <w:rFonts w:ascii="Calibri" w:hAnsi="Calibri" w:eastAsia="Times New Roman" w:cs="Times New Roman"/>
      <w:b/>
      <w:bCs/>
      <w:sz w:val="28"/>
      <w:szCs w:val="28"/>
    </w:rPr>
  </w:style>
  <w:style w:type="character" w:customStyle="1" w:styleId="80">
    <w:name w:val="Заголовок 5 Знак1"/>
    <w:semiHidden/>
    <w:qFormat/>
    <w:uiPriority w:val="0"/>
    <w:rPr>
      <w:rFonts w:ascii="Calibri" w:hAnsi="Calibri" w:eastAsia="Times New Roman" w:cs="Times New Roman"/>
      <w:b/>
      <w:bCs/>
      <w:i/>
      <w:iCs/>
      <w:sz w:val="26"/>
      <w:szCs w:val="26"/>
    </w:rPr>
  </w:style>
  <w:style w:type="character" w:customStyle="1" w:styleId="81">
    <w:name w:val="Заголовок 7 Знак1"/>
    <w:semiHidden/>
    <w:qFormat/>
    <w:uiPriority w:val="0"/>
    <w:rPr>
      <w:rFonts w:ascii="Calibri" w:hAnsi="Calibri" w:eastAsia="Times New Roman" w:cs="Times New Roman"/>
      <w:sz w:val="24"/>
      <w:szCs w:val="24"/>
    </w:rPr>
  </w:style>
  <w:style w:type="character" w:customStyle="1" w:styleId="82">
    <w:name w:val="Заголовок 8 Знак1"/>
    <w:semiHidden/>
    <w:qFormat/>
    <w:uiPriority w:val="0"/>
    <w:rPr>
      <w:rFonts w:ascii="Calibri" w:hAnsi="Calibri" w:eastAsia="Times New Roman" w:cs="Times New Roman"/>
      <w:i/>
      <w:iCs/>
      <w:sz w:val="24"/>
      <w:szCs w:val="24"/>
    </w:rPr>
  </w:style>
  <w:style w:type="character" w:customStyle="1" w:styleId="83">
    <w:name w:val="Заголовок 9 Знак1"/>
    <w:semiHidden/>
    <w:qFormat/>
    <w:uiPriority w:val="0"/>
    <w:rPr>
      <w:rFonts w:ascii="Cambria" w:hAnsi="Cambria" w:eastAsia="Times New Roman" w:cs="Times New Roman"/>
      <w:sz w:val="22"/>
      <w:szCs w:val="22"/>
    </w:rPr>
  </w:style>
  <w:style w:type="character" w:customStyle="1" w:styleId="84">
    <w:name w:val="Текст примечания Знак1"/>
    <w:basedOn w:val="20"/>
    <w:link w:val="12"/>
    <w:qFormat/>
    <w:uiPriority w:val="0"/>
  </w:style>
  <w:style w:type="character" w:customStyle="1" w:styleId="85">
    <w:name w:val="Тема примечания Знак1"/>
    <w:qFormat/>
    <w:uiPriority w:val="0"/>
    <w:rPr>
      <w:b/>
      <w:bCs/>
    </w:rPr>
  </w:style>
  <w:style w:type="character" w:customStyle="1" w:styleId="86">
    <w:name w:val="Подзаголовок Знак1"/>
    <w:uiPriority w:val="0"/>
    <w:rPr>
      <w:rFonts w:ascii="Cambria" w:hAnsi="Cambria" w:eastAsia="Times New Roman" w:cs="Times New Roman"/>
      <w:sz w:val="24"/>
      <w:szCs w:val="24"/>
    </w:rPr>
  </w:style>
  <w:style w:type="character" w:customStyle="1" w:styleId="87">
    <w:name w:val="Цитата 2 Знак1"/>
    <w:uiPriority w:val="29"/>
    <w:rPr>
      <w:i/>
      <w:iCs/>
      <w:color w:val="000000"/>
      <w:sz w:val="24"/>
      <w:szCs w:val="24"/>
    </w:rPr>
  </w:style>
  <w:style w:type="character" w:customStyle="1" w:styleId="88">
    <w:name w:val="Выделенная цитата Знак1"/>
    <w:uiPriority w:val="30"/>
    <w:rPr>
      <w:b/>
      <w:bCs/>
      <w:i/>
      <w:iCs/>
      <w:color w:val="4F81BD"/>
      <w:sz w:val="24"/>
      <w:szCs w:val="24"/>
    </w:rPr>
  </w:style>
  <w:style w:type="character" w:customStyle="1" w:styleId="89">
    <w:name w:val="Subtle Emphasis"/>
    <w:qFormat/>
    <w:uiPriority w:val="19"/>
    <w:rPr>
      <w:i/>
      <w:iCs/>
      <w:color w:val="808080"/>
    </w:rPr>
  </w:style>
  <w:style w:type="character" w:customStyle="1" w:styleId="90">
    <w:name w:val="Subtle Reference"/>
    <w:qFormat/>
    <w:uiPriority w:val="31"/>
    <w:rPr>
      <w:smallCaps/>
      <w:color w:val="C0504D"/>
      <w:u w:val="single"/>
    </w:rPr>
  </w:style>
  <w:style w:type="table" w:customStyle="1" w:styleId="91">
    <w:name w:val="Сетка таблицы2"/>
    <w:basedOn w:val="24"/>
    <w:uiPriority w:val="0"/>
    <w:rPr>
      <w:rFonts w:ascii="Calibri" w:hAnsi="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92">
    <w:name w:val="Сетка таблицы11"/>
    <w:basedOn w:val="24"/>
    <w:uiPriority w:val="39"/>
    <w:pPr>
      <w:spacing w:after="120" w:line="264" w:lineRule="auto"/>
    </w:pPr>
    <w:rPr>
      <w:rFonts w:ascii="Calibri" w:hAnsi="Calibri"/>
      <w:sz w:val="21"/>
      <w:szCs w:val="21"/>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3">
    <w:name w:val="Сетка таблицы3"/>
    <w:basedOn w:val="24"/>
    <w:uiPriority w:val="0"/>
    <w:rPr>
      <w:rFonts w:ascii="Calibri" w:hAnsi="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94">
    <w:name w:val="Сетка таблицы12"/>
    <w:basedOn w:val="24"/>
    <w:uiPriority w:val="39"/>
    <w:pPr>
      <w:spacing w:after="120" w:line="264" w:lineRule="auto"/>
    </w:pPr>
    <w:rPr>
      <w:rFonts w:ascii="Calibri" w:hAnsi="Calibri"/>
      <w:sz w:val="21"/>
      <w:szCs w:val="21"/>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5">
    <w:name w:val=".FORMATTEXT"/>
    <w:uiPriority w:val="99"/>
    <w:pPr>
      <w:widowControl w:val="0"/>
      <w:autoSpaceDE w:val="0"/>
      <w:autoSpaceDN w:val="0"/>
      <w:adjustRightInd w:val="0"/>
    </w:pPr>
    <w:rPr>
      <w:rFonts w:ascii="Arial" w:hAnsi="Arial" w:cs="Arial" w:eastAsiaTheme="minorEastAsia"/>
      <w:lang w:val="ru-RU" w:eastAsia="ru-RU" w:bidi="ar-SA"/>
    </w:rPr>
  </w:style>
  <w:style w:type="paragraph" w:customStyle="1" w:styleId="96">
    <w:name w:val=".HEADERTEXT"/>
    <w:uiPriority w:val="99"/>
    <w:pPr>
      <w:widowControl w:val="0"/>
      <w:autoSpaceDE w:val="0"/>
      <w:autoSpaceDN w:val="0"/>
      <w:adjustRightInd w:val="0"/>
    </w:pPr>
    <w:rPr>
      <w:rFonts w:ascii="Arial" w:hAnsi="Arial" w:cs="Arial" w:eastAsiaTheme="minorEastAsia"/>
      <w:color w:val="2B4279"/>
      <w:lang w:val="ru-RU" w:eastAsia="ru-RU" w:bidi="ar-SA"/>
    </w:rPr>
  </w:style>
  <w:style w:type="paragraph" w:customStyle="1" w:styleId="97">
    <w:name w:val="headertext"/>
    <w:basedOn w:val="1"/>
    <w:uiPriority w:val="0"/>
    <w:pPr>
      <w:spacing w:before="100" w:beforeAutospacing="1" w:after="100" w:afterAutospacing="1"/>
    </w:pPr>
  </w:style>
  <w:style w:type="character" w:customStyle="1" w:styleId="98">
    <w:name w:val="match"/>
    <w:basedOn w:val="20"/>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7390F1-9954-40FD-9283-0FEB80B4B93A}">
  <ds:schemaRefs/>
</ds:datastoreItem>
</file>

<file path=docProps/app.xml><?xml version="1.0" encoding="utf-8"?>
<Properties xmlns="http://schemas.openxmlformats.org/officeDocument/2006/extended-properties" xmlns:vt="http://schemas.openxmlformats.org/officeDocument/2006/docPropsVTypes">
  <Template>Normal</Template>
  <Pages>15</Pages>
  <Words>6691</Words>
  <Characters>38140</Characters>
  <Lines>317</Lines>
  <Paragraphs>89</Paragraphs>
  <TotalTime>17</TotalTime>
  <ScaleCrop>false</ScaleCrop>
  <LinksUpToDate>false</LinksUpToDate>
  <CharactersWithSpaces>44742</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2022-02-09T12:50:00Z</dcterms:created>
  <dc:creator>1</dc:creator>
  <cp:lastModifiedBy>Пользователь</cp:lastModifiedBy>
  <cp:lastPrinted>2022-02-14T05:06:15Z</cp:lastPrinted>
  <dcterms:modified xsi:type="dcterms:W3CDTF">2022-02-14T05:11:24Z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